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E8" w:rsidRPr="002F0DED" w:rsidRDefault="00B11DE8" w:rsidP="00CA47A8">
      <w:pPr>
        <w:jc w:val="center"/>
      </w:pPr>
      <w:bookmarkStart w:id="0" w:name="_GoBack"/>
      <w:r w:rsidRPr="002F0DED">
        <w:t>Occupational Therapy Masters Program</w:t>
      </w:r>
      <w:r w:rsidR="00CA47A8" w:rsidRPr="002F0DED">
        <w:t xml:space="preserve"> Proposal</w:t>
      </w:r>
    </w:p>
    <w:bookmarkEnd w:id="0"/>
    <w:p w:rsidR="00B11DE8" w:rsidRPr="002F0DED" w:rsidRDefault="00B11DE8"/>
    <w:p w:rsidR="008D5D04" w:rsidRPr="002F0DED" w:rsidRDefault="008D5D04">
      <w:pPr>
        <w:rPr>
          <w:u w:val="single"/>
        </w:rPr>
      </w:pPr>
      <w:r w:rsidRPr="002F0DED">
        <w:rPr>
          <w:u w:val="single"/>
        </w:rPr>
        <w:t>Introduction</w:t>
      </w:r>
    </w:p>
    <w:p w:rsidR="00971131" w:rsidRDefault="00CA47A8">
      <w:r w:rsidRPr="002F0DED">
        <w:t xml:space="preserve">The School of Nursing and Health Professions (NHP) seeks to start an Occupational Therapy Masters Degree Program.  </w:t>
      </w:r>
      <w:r w:rsidR="00C96561">
        <w:t xml:space="preserve">Common degree titles conferred are Masters of Occupational Therapy (MOT), Master of Science in Occupational Therapy (MSOT), and Master of Science (MS).  Adding this Masters degree program </w:t>
      </w:r>
      <w:r w:rsidRPr="002F0DED">
        <w:t xml:space="preserve">contributes to Trinity’s strategic initiatives through Strategic Goal 1 Enrollment, Strategic Goal 3 Program Development, and Strategic Goal 8 Service to Students and Community.   </w:t>
      </w:r>
    </w:p>
    <w:p w:rsidR="00971131" w:rsidRDefault="00971131"/>
    <w:p w:rsidR="00B11DE8" w:rsidRPr="002F0DED" w:rsidRDefault="001F4450">
      <w:r>
        <w:t>Limited</w:t>
      </w:r>
      <w:r w:rsidR="00CA47A8" w:rsidRPr="002F0DED">
        <w:t xml:space="preserve"> educational opportunities </w:t>
      </w:r>
      <w:r w:rsidR="0091162F">
        <w:t xml:space="preserve">exist </w:t>
      </w:r>
      <w:r w:rsidR="00CA47A8" w:rsidRPr="002F0DED">
        <w:t xml:space="preserve">for District of Columbia </w:t>
      </w:r>
      <w:r w:rsidR="00C96561">
        <w:t xml:space="preserve">and Greater Washington </w:t>
      </w:r>
      <w:r w:rsidR="00CA47A8" w:rsidRPr="002F0DED">
        <w:t xml:space="preserve">residents to pursue an occupational therapy degree as Howard University offers the only OT program within the District of Columbia while Towson University in Baltimore, Shenandoah University in </w:t>
      </w:r>
      <w:r w:rsidR="000820E4">
        <w:t xml:space="preserve">West Chester, </w:t>
      </w:r>
      <w:r w:rsidR="00CA47A8" w:rsidRPr="002F0DED">
        <w:t xml:space="preserve">Pennsylvania, and Virginia Commonwealth University in </w:t>
      </w:r>
      <w:r w:rsidR="000820E4">
        <w:t>Richmond</w:t>
      </w:r>
      <w:r w:rsidR="00CA47A8" w:rsidRPr="002F0DED">
        <w:t xml:space="preserve">, Virginia offer </w:t>
      </w:r>
      <w:r w:rsidR="00971131">
        <w:t>the nearest</w:t>
      </w:r>
      <w:r w:rsidR="00CA47A8" w:rsidRPr="002F0DED">
        <w:t xml:space="preserve"> occupational </w:t>
      </w:r>
      <w:r>
        <w:t>t</w:t>
      </w:r>
      <w:r w:rsidR="00CA47A8" w:rsidRPr="002F0DED">
        <w:t xml:space="preserve">herapy degree programs. Trinity’s OT </w:t>
      </w:r>
      <w:r>
        <w:t>M</w:t>
      </w:r>
      <w:r w:rsidR="00CA47A8" w:rsidRPr="002F0DED">
        <w:t xml:space="preserve">asters </w:t>
      </w:r>
      <w:r>
        <w:t>Degree P</w:t>
      </w:r>
      <w:r w:rsidR="00CA47A8" w:rsidRPr="002F0DED">
        <w:t xml:space="preserve">rogram </w:t>
      </w:r>
      <w:r w:rsidR="008D5D04" w:rsidRPr="002F0DED">
        <w:t xml:space="preserve">will add an educational glidepath that increases prospective students’ access to allied health </w:t>
      </w:r>
      <w:r w:rsidR="0091162F">
        <w:t>professions</w:t>
      </w:r>
      <w:r w:rsidR="008D5D04" w:rsidRPr="002F0DED">
        <w:t xml:space="preserve"> while increasing Trinity’s service to the community, joining </w:t>
      </w:r>
      <w:r>
        <w:t xml:space="preserve">existing </w:t>
      </w:r>
      <w:r w:rsidR="008D5D04" w:rsidRPr="002F0DED">
        <w:t xml:space="preserve">nursing, exercise science, and occupational therapy assistant graduates in the </w:t>
      </w:r>
      <w:r>
        <w:t xml:space="preserve">greater Washington </w:t>
      </w:r>
      <w:r w:rsidR="008D5D04" w:rsidRPr="002F0DED">
        <w:t>workforce</w:t>
      </w:r>
      <w:r>
        <w:t xml:space="preserve">. </w:t>
      </w:r>
    </w:p>
    <w:p w:rsidR="00CA47A8" w:rsidRPr="002F0DED" w:rsidRDefault="00CA47A8"/>
    <w:p w:rsidR="008D5D04" w:rsidRPr="002F0DED" w:rsidRDefault="001A0FCE">
      <w:pPr>
        <w:rPr>
          <w:u w:val="single"/>
        </w:rPr>
      </w:pPr>
      <w:r w:rsidRPr="002F0DED">
        <w:rPr>
          <w:u w:val="single"/>
        </w:rPr>
        <w:t>Statement of Need</w:t>
      </w:r>
    </w:p>
    <w:p w:rsidR="003020E3" w:rsidRDefault="008D5D04">
      <w:r w:rsidRPr="002F0DED">
        <w:t xml:space="preserve">Trinity healthcare professional education programs in nursing, exercise science, health science, and occupational therapy </w:t>
      </w:r>
      <w:r w:rsidR="001F4450">
        <w:t>assist</w:t>
      </w:r>
      <w:r w:rsidR="000820E4">
        <w:t>ant</w:t>
      </w:r>
      <w:r w:rsidR="001F4450">
        <w:t xml:space="preserve"> </w:t>
      </w:r>
      <w:r w:rsidRPr="002F0DED">
        <w:t>provide opportunities for students to enter healthcare professional practice while making available a talented, locally based workforce</w:t>
      </w:r>
      <w:r w:rsidR="00981737">
        <w:t xml:space="preserve"> for the </w:t>
      </w:r>
      <w:r w:rsidR="000820E4">
        <w:t>G</w:t>
      </w:r>
      <w:r w:rsidR="00981737">
        <w:t>re</w:t>
      </w:r>
      <w:r w:rsidR="001F4450">
        <w:t>ater Washington</w:t>
      </w:r>
      <w:r w:rsidR="00981737">
        <w:t xml:space="preserve"> </w:t>
      </w:r>
      <w:r w:rsidR="000820E4">
        <w:t xml:space="preserve">Metro </w:t>
      </w:r>
      <w:r w:rsidR="00981737">
        <w:t xml:space="preserve">community.  </w:t>
      </w:r>
      <w:r w:rsidR="000158D6">
        <w:t>Occupational therapy is expected to grow over 30% through 2020</w:t>
      </w:r>
      <w:r w:rsidR="000158D6">
        <w:rPr>
          <w:vertAlign w:val="superscript"/>
        </w:rPr>
        <w:t>1</w:t>
      </w:r>
      <w:r w:rsidR="00C96561">
        <w:rPr>
          <w:vertAlign w:val="superscript"/>
        </w:rPr>
        <w:t xml:space="preserve"> </w:t>
      </w:r>
      <w:r w:rsidR="00C96561">
        <w:t>as baby boomers need help to deal with life changes associated with aging and more emphasis is placed on ‘aging in place’</w:t>
      </w:r>
      <w:r w:rsidR="000158D6">
        <w:t xml:space="preserve">.  Occupational Therapy </w:t>
      </w:r>
      <w:r w:rsidR="00BC27CE">
        <w:t>career opportu</w:t>
      </w:r>
      <w:r w:rsidR="000158D6">
        <w:t>n</w:t>
      </w:r>
      <w:r w:rsidR="00BC27CE">
        <w:t>ities rank within the 10 most in demand healthcare careers over the next 10 years</w:t>
      </w:r>
      <w:r w:rsidR="000158D6">
        <w:rPr>
          <w:vertAlign w:val="superscript"/>
        </w:rPr>
        <w:t>2</w:t>
      </w:r>
      <w:r w:rsidR="000158D6">
        <w:t xml:space="preserve">.  </w:t>
      </w:r>
      <w:r w:rsidR="00C96561">
        <w:t>D</w:t>
      </w:r>
      <w:r w:rsidR="003020E3">
        <w:t xml:space="preserve">emand for higher education </w:t>
      </w:r>
      <w:r w:rsidR="00C96561">
        <w:t xml:space="preserve">degree attainment </w:t>
      </w:r>
      <w:r w:rsidR="003020E3">
        <w:t xml:space="preserve">coincides with </w:t>
      </w:r>
      <w:r w:rsidR="00C96561">
        <w:t xml:space="preserve">increased </w:t>
      </w:r>
      <w:r w:rsidR="003020E3">
        <w:t>healthcare employment opportunities</w:t>
      </w:r>
      <w:r w:rsidR="00C96561">
        <w:t xml:space="preserve"> to meet societal needs</w:t>
      </w:r>
      <w:r w:rsidR="003020E3">
        <w:t xml:space="preserve">.  </w:t>
      </w:r>
      <w:r w:rsidR="00F72FB7">
        <w:t>Desire for h</w:t>
      </w:r>
      <w:r w:rsidR="003020E3">
        <w:t xml:space="preserve">igher education </w:t>
      </w:r>
      <w:r w:rsidR="00F72FB7">
        <w:t xml:space="preserve">degrees </w:t>
      </w:r>
      <w:r w:rsidR="003020E3">
        <w:t>in healthcare fields ranks third behind the STEM fields and education.</w:t>
      </w:r>
      <w:r w:rsidR="003020E3">
        <w:rPr>
          <w:vertAlign w:val="superscript"/>
        </w:rPr>
        <w:t>3</w:t>
      </w:r>
      <w:r w:rsidR="003020E3">
        <w:t xml:space="preserve">  </w:t>
      </w:r>
    </w:p>
    <w:p w:rsidR="003020E3" w:rsidRDefault="003020E3"/>
    <w:p w:rsidR="000A5494" w:rsidRPr="002F0DED" w:rsidRDefault="00C84B98">
      <w:r>
        <w:t xml:space="preserve">The need for more occupational therapists in the Greater Washington area is evident in the nearly 150 position announcements posted in DCJobs.com when inquiring within a 50 mile radius of Washington, DC. </w:t>
      </w:r>
      <w:r w:rsidR="00CF61A9">
        <w:t>The</w:t>
      </w:r>
      <w:r>
        <w:t xml:space="preserve"> 2011 Georgetown Regional Needs Analysis Report </w:t>
      </w:r>
      <w:r w:rsidR="00CF61A9">
        <w:t xml:space="preserve">indicates institutions of higher education should “focus on occupations that offer both high wages and either high job growth rates or total job openings when identifying programs for expansion.” </w:t>
      </w:r>
      <w:r w:rsidR="00CF61A9" w:rsidRPr="002F0DED">
        <w:t xml:space="preserve">The U.S. Department of Labor’s </w:t>
      </w:r>
      <w:r w:rsidR="00CF61A9" w:rsidRPr="002F0DED">
        <w:rPr>
          <w:u w:val="single"/>
        </w:rPr>
        <w:t xml:space="preserve">Occupational Outlook Handbook </w:t>
      </w:r>
      <w:r w:rsidR="00CF61A9" w:rsidRPr="002F0DED">
        <w:t>indicates we can expect a 33% employment increase for occupational therapist from 2010-2020. (</w:t>
      </w:r>
      <w:hyperlink r:id="rId7" w:history="1">
        <w:r w:rsidR="00CF61A9" w:rsidRPr="002F0DED">
          <w:rPr>
            <w:rStyle w:val="Hyperlink"/>
          </w:rPr>
          <w:t>http://www.bls.gov/ooh/healthcare/occupational-therapists.htm</w:t>
        </w:r>
      </w:hyperlink>
      <w:r w:rsidR="00CF61A9" w:rsidRPr="002F0DED">
        <w:t xml:space="preserve">).  </w:t>
      </w:r>
    </w:p>
    <w:p w:rsidR="000A5494" w:rsidRDefault="000A5494"/>
    <w:p w:rsidR="009367B8" w:rsidRDefault="00981737" w:rsidP="009367B8">
      <w:r>
        <w:t xml:space="preserve">The lack of nearby occupational therapy degree programs and the expected community need for OT rehabilitative </w:t>
      </w:r>
      <w:r w:rsidR="000820E4">
        <w:t xml:space="preserve">and habilitative </w:t>
      </w:r>
      <w:r>
        <w:t xml:space="preserve">services, combined with Trinity’s mission to serve the community make this educational program offering a logical next step in the development of the School of Nursing and Health Professions. </w:t>
      </w:r>
      <w:r w:rsidR="009367B8">
        <w:t xml:space="preserve"> Trinity’s OTA program currently has </w:t>
      </w:r>
      <w:r w:rsidR="00F72FB7">
        <w:t>over 30</w:t>
      </w:r>
      <w:r w:rsidR="009367B8">
        <w:t xml:space="preserve"> fieldwork agreements for students to complete Level I and Level II fieldwork.  Six additional sites are currently unable to provide fieldwork placements due to inadequate staffing.  </w:t>
      </w:r>
      <w:r w:rsidR="009367B8">
        <w:lastRenderedPageBreak/>
        <w:t xml:space="preserve">Graduating qualified occupational therapists allows Trinity to contribute to filling these positions that can result in more patient care contact as well as enhanced fieldwork education. </w:t>
      </w:r>
    </w:p>
    <w:p w:rsidR="00B740B1" w:rsidRDefault="00B740B1"/>
    <w:p w:rsidR="00981737" w:rsidRPr="00981737" w:rsidRDefault="00981737"/>
    <w:p w:rsidR="00B11DE8" w:rsidRPr="002F0DED" w:rsidRDefault="000A5494">
      <w:r w:rsidRPr="002F0DED">
        <w:rPr>
          <w:u w:val="single"/>
        </w:rPr>
        <w:t>Detailed Description of the Occupational Therapy Masters Degree Program</w:t>
      </w:r>
      <w:r w:rsidR="00B11DE8" w:rsidRPr="002F0DED">
        <w:tab/>
      </w:r>
    </w:p>
    <w:p w:rsidR="00253941" w:rsidRPr="002F0DED" w:rsidRDefault="00253941"/>
    <w:p w:rsidR="000A5494" w:rsidRPr="002F0DED" w:rsidRDefault="000A5494">
      <w:pPr>
        <w:rPr>
          <w:i/>
        </w:rPr>
      </w:pPr>
      <w:r w:rsidRPr="002F0DED">
        <w:tab/>
      </w:r>
      <w:r w:rsidRPr="002F0DED">
        <w:rPr>
          <w:i/>
        </w:rPr>
        <w:t>Accreditation Timeline</w:t>
      </w:r>
    </w:p>
    <w:p w:rsidR="000A5494" w:rsidRPr="002F0DED" w:rsidRDefault="000A5494">
      <w:pPr>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7206"/>
        <w:gridCol w:w="2484"/>
      </w:tblGrid>
      <w:tr w:rsidR="00143FC2"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 w:rsidRPr="002F0DED">
              <w:t>Letter of Intent Submitted to ACOTE</w:t>
            </w:r>
          </w:p>
        </w:tc>
        <w:tc>
          <w:tcPr>
            <w:tcW w:w="2524"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2A162E">
            <w:r w:rsidRPr="002F0DED">
              <w:t>January , 201</w:t>
            </w:r>
            <w:r w:rsidR="005B45C7">
              <w:t>3</w:t>
            </w:r>
          </w:p>
        </w:tc>
      </w:tr>
      <w:tr w:rsidR="00143FC2"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143FC2">
            <w:r w:rsidRPr="002F0DED">
              <w:t>Program Director Hire</w:t>
            </w:r>
          </w:p>
        </w:tc>
        <w:tc>
          <w:tcPr>
            <w:tcW w:w="2524"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2A162E">
            <w:r w:rsidRPr="002F0DED">
              <w:t>Summer, 201</w:t>
            </w:r>
            <w:r w:rsidR="002A162E">
              <w:t>4</w:t>
            </w:r>
            <w:r w:rsidRPr="002F0DED">
              <w:tab/>
            </w:r>
          </w:p>
        </w:tc>
      </w:tr>
      <w:tr w:rsidR="00143FC2"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143FC2">
            <w:r w:rsidRPr="002F0DED">
              <w:t>Candidacy Status Application Submitted with Application fee</w:t>
            </w:r>
          </w:p>
        </w:tc>
        <w:tc>
          <w:tcPr>
            <w:tcW w:w="2524"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2A162E">
            <w:r w:rsidRPr="002F0DED">
              <w:t>January 15, 201</w:t>
            </w:r>
            <w:r w:rsidR="002A162E">
              <w:t>5</w:t>
            </w:r>
          </w:p>
        </w:tc>
      </w:tr>
      <w:tr w:rsidR="00143FC2"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143FC2">
            <w:r w:rsidRPr="002F0DED">
              <w:t>ACOTE action on Candidacy Application</w:t>
            </w:r>
          </w:p>
        </w:tc>
        <w:tc>
          <w:tcPr>
            <w:tcW w:w="2524"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2A162E">
            <w:r>
              <w:t>April, 2015</w:t>
            </w:r>
          </w:p>
        </w:tc>
      </w:tr>
      <w:tr w:rsidR="00253941"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253941" w:rsidRPr="002F0DED" w:rsidRDefault="00253941" w:rsidP="00143FC2">
            <w:r w:rsidRPr="002F0DED">
              <w:t>Students notified of acceptance into the Program</w:t>
            </w:r>
          </w:p>
        </w:tc>
        <w:tc>
          <w:tcPr>
            <w:tcW w:w="2524" w:type="dxa"/>
            <w:tcBorders>
              <w:top w:val="outset" w:sz="6" w:space="0" w:color="auto"/>
              <w:left w:val="outset" w:sz="6" w:space="0" w:color="auto"/>
              <w:bottom w:val="outset" w:sz="6" w:space="0" w:color="auto"/>
              <w:right w:val="outset" w:sz="6" w:space="0" w:color="auto"/>
            </w:tcBorders>
            <w:vAlign w:val="center"/>
            <w:hideMark/>
          </w:tcPr>
          <w:p w:rsidR="00253941" w:rsidRPr="002F0DED" w:rsidRDefault="002A162E">
            <w:r>
              <w:t> May 2015</w:t>
            </w:r>
          </w:p>
        </w:tc>
      </w:tr>
      <w:tr w:rsidR="00253941"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253941" w:rsidRPr="002F0DED" w:rsidRDefault="00143FC2">
            <w:r w:rsidRPr="002F0DED">
              <w:t>First OT Masters Degree Class Enrolled</w:t>
            </w:r>
          </w:p>
        </w:tc>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2A162E">
            <w:r>
              <w:t> August 2015</w:t>
            </w:r>
          </w:p>
        </w:tc>
      </w:tr>
      <w:tr w:rsidR="00253941" w:rsidRPr="002F0DED" w:rsidTr="002539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253941">
            <w:r w:rsidRPr="002F0DED">
              <w:t>Initial Report of Self-Study due</w:t>
            </w:r>
          </w:p>
        </w:tc>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2A162E">
            <w:r>
              <w:t> December 1, 2015</w:t>
            </w:r>
          </w:p>
        </w:tc>
      </w:tr>
      <w:tr w:rsidR="00253941" w:rsidRPr="002F0DED" w:rsidTr="002539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253941">
            <w:r w:rsidRPr="002F0DED">
              <w:t>ACOTE action on Initial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2A162E">
            <w:r>
              <w:t> April 2016</w:t>
            </w:r>
          </w:p>
        </w:tc>
      </w:tr>
      <w:tr w:rsidR="00253941" w:rsidRPr="002F0DED" w:rsidTr="002539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143FC2">
            <w:r w:rsidRPr="002F0DED">
              <w:t xml:space="preserve">ACOTE Initial On-Site Evaluation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941" w:rsidRPr="002F0DED" w:rsidRDefault="00253941" w:rsidP="00143FC2">
            <w:r w:rsidRPr="002F0DED">
              <w:t> </w:t>
            </w:r>
            <w:r w:rsidR="002A162E">
              <w:t>Spring-Summer, 2017</w:t>
            </w:r>
          </w:p>
        </w:tc>
      </w:tr>
      <w:tr w:rsidR="00143FC2" w:rsidRPr="002F0DED" w:rsidTr="002539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143FC2">
            <w:r w:rsidRPr="002F0DED">
              <w:t>First class begins Level II Fieldwork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143FC2" w:rsidRPr="002F0DED" w:rsidRDefault="002A162E" w:rsidP="00143FC2">
            <w:r>
              <w:t>May 2017</w:t>
            </w:r>
          </w:p>
        </w:tc>
      </w:tr>
      <w:tr w:rsidR="00143FC2" w:rsidRPr="002F0DED" w:rsidTr="002539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143FC2">
            <w:r w:rsidRPr="002F0DED">
              <w:t>ACOTE action on Report of On Site Evaluation – Accreditation Decision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43FC2" w:rsidRPr="002F0DED" w:rsidRDefault="002A162E" w:rsidP="00143FC2">
            <w:r>
              <w:t> Fall, 2017</w:t>
            </w:r>
          </w:p>
        </w:tc>
      </w:tr>
      <w:tr w:rsidR="00143FC2"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sidP="00143FC2">
            <w:r w:rsidRPr="002F0DED">
              <w:t>Commencement for Trinity’s first cohort of Occupational Therapy Masters Degree students</w:t>
            </w:r>
          </w:p>
        </w:tc>
        <w:tc>
          <w:tcPr>
            <w:tcW w:w="2524"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2A162E">
            <w:r>
              <w:t> December 2017</w:t>
            </w:r>
          </w:p>
        </w:tc>
      </w:tr>
      <w:tr w:rsidR="00143FC2" w:rsidRPr="002F0DED" w:rsidTr="00143FC2">
        <w:trPr>
          <w:tblCellSpacing w:w="0" w:type="dxa"/>
        </w:trPr>
        <w:tc>
          <w:tcPr>
            <w:tcW w:w="4936"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143FC2">
            <w:r w:rsidRPr="002F0DED">
              <w:t>NBCOT Certification Examination</w:t>
            </w:r>
          </w:p>
        </w:tc>
        <w:tc>
          <w:tcPr>
            <w:tcW w:w="2524" w:type="dxa"/>
            <w:tcBorders>
              <w:top w:val="outset" w:sz="6" w:space="0" w:color="auto"/>
              <w:left w:val="outset" w:sz="6" w:space="0" w:color="auto"/>
              <w:bottom w:val="outset" w:sz="6" w:space="0" w:color="auto"/>
              <w:right w:val="outset" w:sz="6" w:space="0" w:color="auto"/>
            </w:tcBorders>
            <w:vAlign w:val="center"/>
            <w:hideMark/>
          </w:tcPr>
          <w:p w:rsidR="00143FC2" w:rsidRPr="002F0DED" w:rsidRDefault="002A162E">
            <w:r>
              <w:t> December 2017 – January 2018</w:t>
            </w:r>
          </w:p>
        </w:tc>
      </w:tr>
    </w:tbl>
    <w:p w:rsidR="00253941" w:rsidRPr="002F0DED" w:rsidRDefault="00253941" w:rsidP="00253941"/>
    <w:p w:rsidR="002A162E" w:rsidRDefault="00143FC2">
      <w:r w:rsidRPr="002F0DED">
        <w:tab/>
      </w:r>
    </w:p>
    <w:p w:rsidR="002A162E" w:rsidRDefault="002A162E">
      <w:r>
        <w:br w:type="page"/>
      </w:r>
    </w:p>
    <w:p w:rsidR="00253941" w:rsidRPr="002F0DED" w:rsidRDefault="00143FC2">
      <w:pPr>
        <w:rPr>
          <w:i/>
        </w:rPr>
      </w:pPr>
      <w:r w:rsidRPr="002F0DED">
        <w:rPr>
          <w:i/>
        </w:rPr>
        <w:t>General Curriculum Plan</w:t>
      </w:r>
    </w:p>
    <w:p w:rsidR="003B2491" w:rsidRPr="002F0DED" w:rsidRDefault="003B2491">
      <w:pPr>
        <w:rPr>
          <w:i/>
        </w:rPr>
      </w:pPr>
    </w:p>
    <w:p w:rsidR="00E10372" w:rsidRDefault="00981737">
      <w:r>
        <w:t>The general occupational therapy masters degree curriculum plan in</w:t>
      </w:r>
      <w:r w:rsidR="007D2434">
        <w:t>volve</w:t>
      </w:r>
      <w:r>
        <w:t xml:space="preserve">s </w:t>
      </w:r>
      <w:r w:rsidR="00223616" w:rsidRPr="002F0DED">
        <w:t>2.5 year</w:t>
      </w:r>
      <w:r w:rsidR="007D2434">
        <w:t xml:space="preserve">s of course work that culminates in 32 weeks of full-time fieldwork experiences.  </w:t>
      </w:r>
      <w:r w:rsidR="00E10372">
        <w:t>The program is expected to require 70-75 credits in addition to pre-requisite courses.</w:t>
      </w:r>
    </w:p>
    <w:p w:rsidR="00E10372" w:rsidRDefault="00E10372"/>
    <w:p w:rsidR="00143FC2" w:rsidRPr="002F0DED" w:rsidRDefault="006F4C6A">
      <w:r>
        <w:t xml:space="preserve">These courses </w:t>
      </w:r>
      <w:r>
        <w:rPr>
          <w:u w:val="single"/>
        </w:rPr>
        <w:t xml:space="preserve">may </w:t>
      </w:r>
      <w:r>
        <w:t>include:</w:t>
      </w:r>
    </w:p>
    <w:tbl>
      <w:tblPr>
        <w:tblStyle w:val="TableGrid"/>
        <w:tblW w:w="0" w:type="auto"/>
        <w:tblLook w:val="04A0" w:firstRow="1" w:lastRow="0" w:firstColumn="1" w:lastColumn="0" w:noHBand="0" w:noVBand="1"/>
      </w:tblPr>
      <w:tblGrid>
        <w:gridCol w:w="4788"/>
        <w:gridCol w:w="4788"/>
      </w:tblGrid>
      <w:tr w:rsidR="00223616" w:rsidRPr="002F0DED" w:rsidTr="00223616">
        <w:tc>
          <w:tcPr>
            <w:tcW w:w="9576" w:type="dxa"/>
            <w:gridSpan w:val="2"/>
          </w:tcPr>
          <w:p w:rsidR="00223616" w:rsidRPr="002F0DED" w:rsidRDefault="00223616">
            <w:r w:rsidRPr="002F0DED">
              <w:rPr>
                <w:b/>
              </w:rPr>
              <w:t>Pre-requisites</w:t>
            </w:r>
          </w:p>
        </w:tc>
      </w:tr>
      <w:tr w:rsidR="00223616" w:rsidRPr="002F0DED" w:rsidTr="00143FC2">
        <w:tc>
          <w:tcPr>
            <w:tcW w:w="4788" w:type="dxa"/>
          </w:tcPr>
          <w:p w:rsidR="00223616" w:rsidRPr="002F0DED" w:rsidRDefault="00223616">
            <w:r w:rsidRPr="002F0DED">
              <w:t>English Composition</w:t>
            </w:r>
            <w:r w:rsidR="001F2930" w:rsidRPr="002F0DED">
              <w:t xml:space="preserve"> (Trinity equivalent ENGL 107)</w:t>
            </w:r>
          </w:p>
        </w:tc>
        <w:tc>
          <w:tcPr>
            <w:tcW w:w="4788" w:type="dxa"/>
          </w:tcPr>
          <w:p w:rsidR="00223616" w:rsidRPr="002F0DED" w:rsidRDefault="00223616" w:rsidP="001F2930">
            <w:r w:rsidRPr="002F0DED">
              <w:t>Psychology</w:t>
            </w:r>
            <w:r w:rsidR="001F2930" w:rsidRPr="002F0DED">
              <w:t xml:space="preserve"> (Trinity equivalent PSYC 101)</w:t>
            </w:r>
          </w:p>
        </w:tc>
      </w:tr>
      <w:tr w:rsidR="00223616" w:rsidRPr="002F0DED" w:rsidTr="00143FC2">
        <w:tc>
          <w:tcPr>
            <w:tcW w:w="4788" w:type="dxa"/>
          </w:tcPr>
          <w:p w:rsidR="00223616" w:rsidRPr="002F0DED" w:rsidRDefault="00223616">
            <w:r w:rsidRPr="002F0DED">
              <w:t>Math</w:t>
            </w:r>
            <w:r w:rsidR="001F2930" w:rsidRPr="002F0DED">
              <w:t xml:space="preserve"> (Trinity equivalent MATH 108)</w:t>
            </w:r>
          </w:p>
        </w:tc>
        <w:tc>
          <w:tcPr>
            <w:tcW w:w="4788" w:type="dxa"/>
          </w:tcPr>
          <w:p w:rsidR="00223616" w:rsidRPr="002F0DED" w:rsidRDefault="003105C8" w:rsidP="003105C8">
            <w:r w:rsidRPr="002F0DED">
              <w:t>Child Psychology</w:t>
            </w:r>
            <w:r w:rsidR="001F2930" w:rsidRPr="002F0DED">
              <w:t xml:space="preserve"> (Trinity equivalent </w:t>
            </w:r>
            <w:r w:rsidRPr="002F0DED">
              <w:t>PSYC 23</w:t>
            </w:r>
            <w:r w:rsidR="001F2930" w:rsidRPr="002F0DED">
              <w:t>1)</w:t>
            </w:r>
          </w:p>
        </w:tc>
      </w:tr>
      <w:tr w:rsidR="00223616" w:rsidRPr="002F0DED" w:rsidTr="00143FC2">
        <w:tc>
          <w:tcPr>
            <w:tcW w:w="4788" w:type="dxa"/>
          </w:tcPr>
          <w:p w:rsidR="00223616" w:rsidRPr="002F0DED" w:rsidRDefault="00223616">
            <w:r w:rsidRPr="002F0DED">
              <w:t>Statistics</w:t>
            </w:r>
            <w:r w:rsidR="001F2930" w:rsidRPr="002F0DED">
              <w:t xml:space="preserve"> (Trinity equivalent MATH 110)</w:t>
            </w:r>
          </w:p>
        </w:tc>
        <w:tc>
          <w:tcPr>
            <w:tcW w:w="4788" w:type="dxa"/>
          </w:tcPr>
          <w:p w:rsidR="00223616" w:rsidRPr="002F0DED" w:rsidRDefault="001F2930" w:rsidP="003105C8">
            <w:pPr>
              <w:rPr>
                <w:b/>
              </w:rPr>
            </w:pPr>
            <w:r w:rsidRPr="002F0DED">
              <w:t xml:space="preserve">Abnormal Psychology (Trinity equivalent </w:t>
            </w:r>
            <w:r w:rsidR="003105C8" w:rsidRPr="002F0DED">
              <w:t>PSYC 221 Psychopathology</w:t>
            </w:r>
            <w:r w:rsidRPr="002F0DED">
              <w:t>)</w:t>
            </w:r>
          </w:p>
        </w:tc>
      </w:tr>
      <w:tr w:rsidR="00223616" w:rsidRPr="002F0DED" w:rsidTr="00143FC2">
        <w:tc>
          <w:tcPr>
            <w:tcW w:w="4788" w:type="dxa"/>
          </w:tcPr>
          <w:p w:rsidR="00223616" w:rsidRPr="002F0DED" w:rsidRDefault="001F2930" w:rsidP="005B45C7">
            <w:r w:rsidRPr="002F0DED">
              <w:t xml:space="preserve">Anatomy &amp; Physiology </w:t>
            </w:r>
            <w:r w:rsidR="005B45C7">
              <w:t>I and II</w:t>
            </w:r>
          </w:p>
        </w:tc>
        <w:tc>
          <w:tcPr>
            <w:tcW w:w="4788" w:type="dxa"/>
          </w:tcPr>
          <w:p w:rsidR="00223616" w:rsidRPr="002F0DED" w:rsidRDefault="001F2930" w:rsidP="001F2930">
            <w:r w:rsidRPr="002F0DED">
              <w:t>Sociology (Trinity equivalent SOCY 100)</w:t>
            </w:r>
          </w:p>
        </w:tc>
      </w:tr>
      <w:tr w:rsidR="00223616" w:rsidRPr="002F0DED" w:rsidTr="00143FC2">
        <w:tc>
          <w:tcPr>
            <w:tcW w:w="4788" w:type="dxa"/>
          </w:tcPr>
          <w:p w:rsidR="00223616" w:rsidRPr="005B45C7" w:rsidRDefault="005B45C7">
            <w:r w:rsidRPr="005B45C7">
              <w:t>Physics I and II</w:t>
            </w:r>
          </w:p>
        </w:tc>
        <w:tc>
          <w:tcPr>
            <w:tcW w:w="4788" w:type="dxa"/>
          </w:tcPr>
          <w:p w:rsidR="00223616" w:rsidRPr="002F0DED" w:rsidRDefault="00223616"/>
        </w:tc>
      </w:tr>
      <w:tr w:rsidR="00223616" w:rsidRPr="002F0DED" w:rsidTr="00143FC2">
        <w:tc>
          <w:tcPr>
            <w:tcW w:w="4788" w:type="dxa"/>
          </w:tcPr>
          <w:p w:rsidR="00223616" w:rsidRPr="002F0DED" w:rsidRDefault="00223616"/>
        </w:tc>
        <w:tc>
          <w:tcPr>
            <w:tcW w:w="4788" w:type="dxa"/>
          </w:tcPr>
          <w:p w:rsidR="00223616" w:rsidRPr="002F0DED" w:rsidRDefault="005B45C7">
            <w:r>
              <w:t>37</w:t>
            </w:r>
            <w:r w:rsidR="00E10372">
              <w:t xml:space="preserve"> pre-requisite credits</w:t>
            </w:r>
          </w:p>
        </w:tc>
      </w:tr>
      <w:tr w:rsidR="00073FC8" w:rsidRPr="002F0DED" w:rsidTr="00073FC8">
        <w:tc>
          <w:tcPr>
            <w:tcW w:w="9576" w:type="dxa"/>
            <w:gridSpan w:val="2"/>
          </w:tcPr>
          <w:p w:rsidR="00073FC8" w:rsidRPr="002F0DED" w:rsidRDefault="00E10372" w:rsidP="00E10372">
            <w:pPr>
              <w:rPr>
                <w:b/>
              </w:rPr>
            </w:pPr>
            <w:r>
              <w:rPr>
                <w:b/>
              </w:rPr>
              <w:t xml:space="preserve">OT </w:t>
            </w:r>
            <w:r w:rsidR="00073FC8" w:rsidRPr="002F0DED">
              <w:rPr>
                <w:b/>
              </w:rPr>
              <w:t xml:space="preserve">Masters Degree </w:t>
            </w:r>
            <w:r>
              <w:rPr>
                <w:b/>
              </w:rPr>
              <w:t xml:space="preserve">Curriculum Sample Outline </w:t>
            </w:r>
          </w:p>
        </w:tc>
      </w:tr>
      <w:tr w:rsidR="00E10372" w:rsidRPr="002F0DED" w:rsidTr="00143FC2">
        <w:tc>
          <w:tcPr>
            <w:tcW w:w="4788" w:type="dxa"/>
          </w:tcPr>
          <w:p w:rsidR="00E10372" w:rsidRPr="00E10372" w:rsidRDefault="00E10372">
            <w:pPr>
              <w:rPr>
                <w:i/>
              </w:rPr>
            </w:pPr>
            <w:r>
              <w:rPr>
                <w:i/>
              </w:rPr>
              <w:t>Fall</w:t>
            </w:r>
          </w:p>
        </w:tc>
        <w:tc>
          <w:tcPr>
            <w:tcW w:w="4788" w:type="dxa"/>
          </w:tcPr>
          <w:p w:rsidR="00E10372" w:rsidRPr="00E10372" w:rsidRDefault="00E10372">
            <w:pPr>
              <w:rPr>
                <w:i/>
              </w:rPr>
            </w:pPr>
            <w:r>
              <w:rPr>
                <w:i/>
              </w:rPr>
              <w:t>Spring</w:t>
            </w:r>
          </w:p>
        </w:tc>
      </w:tr>
      <w:tr w:rsidR="00E10372" w:rsidRPr="002F0DED" w:rsidTr="00143FC2">
        <w:tc>
          <w:tcPr>
            <w:tcW w:w="4788" w:type="dxa"/>
          </w:tcPr>
          <w:p w:rsidR="00E10372" w:rsidRDefault="00E10372">
            <w:pPr>
              <w:rPr>
                <w:i/>
              </w:rPr>
            </w:pPr>
            <w:r>
              <w:rPr>
                <w:i/>
              </w:rPr>
              <w:t>Fall</w:t>
            </w:r>
          </w:p>
        </w:tc>
        <w:tc>
          <w:tcPr>
            <w:tcW w:w="4788" w:type="dxa"/>
          </w:tcPr>
          <w:p w:rsidR="00E10372" w:rsidRDefault="00E10372">
            <w:pPr>
              <w:rPr>
                <w:i/>
              </w:rPr>
            </w:pPr>
            <w:r>
              <w:rPr>
                <w:i/>
              </w:rPr>
              <w:t>Spring Term 1</w:t>
            </w:r>
          </w:p>
        </w:tc>
      </w:tr>
      <w:tr w:rsidR="00E10372" w:rsidRPr="002F0DED" w:rsidTr="00143FC2">
        <w:tc>
          <w:tcPr>
            <w:tcW w:w="4788" w:type="dxa"/>
          </w:tcPr>
          <w:p w:rsidR="00E10372" w:rsidRDefault="00E10372">
            <w:pPr>
              <w:rPr>
                <w:i/>
              </w:rPr>
            </w:pPr>
            <w:r>
              <w:rPr>
                <w:i/>
              </w:rPr>
              <w:t>Spring, Term 2:  Level II Fieldwork</w:t>
            </w:r>
          </w:p>
        </w:tc>
        <w:tc>
          <w:tcPr>
            <w:tcW w:w="4788" w:type="dxa"/>
          </w:tcPr>
          <w:p w:rsidR="00E10372" w:rsidRDefault="00E10372">
            <w:pPr>
              <w:rPr>
                <w:i/>
              </w:rPr>
            </w:pPr>
            <w:r>
              <w:rPr>
                <w:i/>
              </w:rPr>
              <w:t>Summer: Level II Fieldwork</w:t>
            </w:r>
          </w:p>
        </w:tc>
      </w:tr>
      <w:tr w:rsidR="00E10372" w:rsidRPr="002F0DED" w:rsidTr="00E10372">
        <w:tc>
          <w:tcPr>
            <w:tcW w:w="9576" w:type="dxa"/>
            <w:gridSpan w:val="2"/>
          </w:tcPr>
          <w:p w:rsidR="00E10372" w:rsidRDefault="00E10372">
            <w:pPr>
              <w:rPr>
                <w:i/>
              </w:rPr>
            </w:pPr>
            <w:r>
              <w:rPr>
                <w:i/>
              </w:rPr>
              <w:t>Fall:  Level II Fieldwork</w:t>
            </w:r>
          </w:p>
        </w:tc>
      </w:tr>
      <w:tr w:rsidR="00E10372" w:rsidRPr="002F0DED" w:rsidTr="00E10372">
        <w:tc>
          <w:tcPr>
            <w:tcW w:w="9576" w:type="dxa"/>
            <w:gridSpan w:val="2"/>
          </w:tcPr>
          <w:p w:rsidR="00E10372" w:rsidRPr="00E10372" w:rsidRDefault="00E10372">
            <w:r>
              <w:t>Expected Graduation Date:  December</w:t>
            </w:r>
          </w:p>
        </w:tc>
      </w:tr>
      <w:tr w:rsidR="003105C8" w:rsidRPr="002F0DED" w:rsidTr="00143FC2">
        <w:tc>
          <w:tcPr>
            <w:tcW w:w="4788" w:type="dxa"/>
          </w:tcPr>
          <w:p w:rsidR="003B2491" w:rsidRPr="002F0DED" w:rsidRDefault="003B2491"/>
        </w:tc>
        <w:tc>
          <w:tcPr>
            <w:tcW w:w="4788" w:type="dxa"/>
          </w:tcPr>
          <w:p w:rsidR="003105C8" w:rsidRPr="002F0DED" w:rsidRDefault="003105C8"/>
        </w:tc>
      </w:tr>
      <w:tr w:rsidR="00E10372" w:rsidRPr="002F0DED" w:rsidTr="00E10372">
        <w:tc>
          <w:tcPr>
            <w:tcW w:w="9576" w:type="dxa"/>
            <w:gridSpan w:val="2"/>
          </w:tcPr>
          <w:p w:rsidR="00E10372" w:rsidRPr="002F0DED" w:rsidRDefault="00E10372">
            <w:r>
              <w:rPr>
                <w:b/>
              </w:rPr>
              <w:t>Some Suggested Course Content</w:t>
            </w:r>
          </w:p>
        </w:tc>
      </w:tr>
      <w:tr w:rsidR="00E10372" w:rsidRPr="002F0DED" w:rsidTr="00143FC2">
        <w:tc>
          <w:tcPr>
            <w:tcW w:w="4788" w:type="dxa"/>
          </w:tcPr>
          <w:p w:rsidR="00E10372" w:rsidRPr="002F0DED" w:rsidRDefault="00E10372"/>
        </w:tc>
        <w:tc>
          <w:tcPr>
            <w:tcW w:w="4788" w:type="dxa"/>
          </w:tcPr>
          <w:p w:rsidR="00E10372" w:rsidRPr="002F0DED" w:rsidRDefault="00E10372"/>
        </w:tc>
      </w:tr>
      <w:tr w:rsidR="00E10372" w:rsidRPr="002F0DED" w:rsidTr="00143FC2">
        <w:tc>
          <w:tcPr>
            <w:tcW w:w="4788" w:type="dxa"/>
          </w:tcPr>
          <w:p w:rsidR="00E10372" w:rsidRPr="002F0DED" w:rsidRDefault="00E10372" w:rsidP="00E10372">
            <w:r w:rsidRPr="002F0DED">
              <w:t>Foundations of Occupational Therapy</w:t>
            </w:r>
          </w:p>
          <w:p w:rsidR="00E10372" w:rsidRPr="002F0DED" w:rsidRDefault="00E10372" w:rsidP="00E10372"/>
        </w:tc>
        <w:tc>
          <w:tcPr>
            <w:tcW w:w="4788" w:type="dxa"/>
          </w:tcPr>
          <w:p w:rsidR="00E10372" w:rsidRPr="002F0DED" w:rsidRDefault="005655BF" w:rsidP="00E10372">
            <w:r>
              <w:t>Functional</w:t>
            </w:r>
            <w:r w:rsidR="00F72FB7">
              <w:t xml:space="preserve"> Anatomy</w:t>
            </w:r>
          </w:p>
        </w:tc>
      </w:tr>
      <w:tr w:rsidR="00E10372" w:rsidRPr="002F0DED" w:rsidTr="00143FC2">
        <w:tc>
          <w:tcPr>
            <w:tcW w:w="4788" w:type="dxa"/>
          </w:tcPr>
          <w:p w:rsidR="00E10372" w:rsidRPr="002F0DED" w:rsidRDefault="00E10372">
            <w:r w:rsidRPr="002F0DED">
              <w:t xml:space="preserve">Occupational Therapy </w:t>
            </w:r>
            <w:r>
              <w:t xml:space="preserve">Professional Issues </w:t>
            </w:r>
            <w:r w:rsidR="003D0447">
              <w:t>(</w:t>
            </w:r>
            <w:r w:rsidRPr="002F0DED">
              <w:t>Ethics and Advocacy</w:t>
            </w:r>
            <w:r w:rsidR="003D0447">
              <w:t>, Leadership, etc)</w:t>
            </w:r>
          </w:p>
          <w:p w:rsidR="00E10372" w:rsidRPr="002F0DED" w:rsidRDefault="00E10372"/>
        </w:tc>
        <w:tc>
          <w:tcPr>
            <w:tcW w:w="4788" w:type="dxa"/>
          </w:tcPr>
          <w:p w:rsidR="00E10372" w:rsidRPr="002F0DED" w:rsidRDefault="00F72FB7">
            <w:r w:rsidRPr="002F0DED">
              <w:t>Neuroscience</w:t>
            </w:r>
          </w:p>
        </w:tc>
      </w:tr>
      <w:tr w:rsidR="00E10372" w:rsidRPr="002F0DED" w:rsidTr="00143FC2">
        <w:tc>
          <w:tcPr>
            <w:tcW w:w="4788" w:type="dxa"/>
          </w:tcPr>
          <w:p w:rsidR="00E10372" w:rsidRPr="002F0DED" w:rsidRDefault="00F72FB7">
            <w:r>
              <w:t>Kinesiology</w:t>
            </w:r>
          </w:p>
        </w:tc>
        <w:tc>
          <w:tcPr>
            <w:tcW w:w="4788" w:type="dxa"/>
          </w:tcPr>
          <w:p w:rsidR="00E10372" w:rsidRPr="002F0DED" w:rsidRDefault="00E10372">
            <w:r w:rsidRPr="002F0DED">
              <w:t>Physical Dysfunction</w:t>
            </w:r>
          </w:p>
        </w:tc>
      </w:tr>
      <w:tr w:rsidR="00F72FB7" w:rsidRPr="002F0DED" w:rsidTr="00143FC2">
        <w:tc>
          <w:tcPr>
            <w:tcW w:w="4788" w:type="dxa"/>
          </w:tcPr>
          <w:p w:rsidR="00F72FB7" w:rsidRPr="002F0DED" w:rsidRDefault="00F72FB7" w:rsidP="00E35CD6">
            <w:r w:rsidRPr="002F0DED">
              <w:t xml:space="preserve">Research and Evidence-based Practice </w:t>
            </w:r>
          </w:p>
          <w:p w:rsidR="00F72FB7" w:rsidRPr="002F0DED" w:rsidRDefault="00F72FB7" w:rsidP="00E35CD6"/>
        </w:tc>
        <w:tc>
          <w:tcPr>
            <w:tcW w:w="4788" w:type="dxa"/>
          </w:tcPr>
          <w:p w:rsidR="00F72FB7" w:rsidRPr="002F0DED" w:rsidRDefault="00F72FB7">
            <w:r w:rsidRPr="002F0DED">
              <w:t>Occupational Therapy Group Dynamics</w:t>
            </w:r>
          </w:p>
        </w:tc>
      </w:tr>
      <w:tr w:rsidR="00F72FB7" w:rsidRPr="002F0DED" w:rsidTr="00143FC2">
        <w:tc>
          <w:tcPr>
            <w:tcW w:w="4788" w:type="dxa"/>
          </w:tcPr>
          <w:p w:rsidR="00F72FB7" w:rsidRPr="002F0DED" w:rsidRDefault="00F72FB7" w:rsidP="00E35CD6">
            <w:r>
              <w:t>Mental Health</w:t>
            </w:r>
          </w:p>
        </w:tc>
        <w:tc>
          <w:tcPr>
            <w:tcW w:w="4788" w:type="dxa"/>
          </w:tcPr>
          <w:p w:rsidR="00F72FB7" w:rsidRPr="002F0DED" w:rsidRDefault="005655BF">
            <w:r>
              <w:t>Rehab Service Manag</w:t>
            </w:r>
            <w:r w:rsidR="00AA574E">
              <w:t>e</w:t>
            </w:r>
            <w:r>
              <w:t>ment</w:t>
            </w:r>
          </w:p>
        </w:tc>
      </w:tr>
      <w:tr w:rsidR="00F72FB7" w:rsidRPr="002F0DED" w:rsidTr="00143FC2">
        <w:tc>
          <w:tcPr>
            <w:tcW w:w="4788" w:type="dxa"/>
          </w:tcPr>
          <w:p w:rsidR="00F72FB7" w:rsidRPr="002F0DED" w:rsidRDefault="00F72FB7" w:rsidP="00E35CD6">
            <w:r>
              <w:t>Pediatrics</w:t>
            </w:r>
          </w:p>
        </w:tc>
        <w:tc>
          <w:tcPr>
            <w:tcW w:w="4788" w:type="dxa"/>
          </w:tcPr>
          <w:p w:rsidR="00F72FB7" w:rsidRPr="002F0DED" w:rsidRDefault="00F72FB7" w:rsidP="00073FC8">
            <w:r w:rsidRPr="002F0DED">
              <w:t>Biomechanical Concepts in Occupational Therapy</w:t>
            </w:r>
          </w:p>
        </w:tc>
      </w:tr>
      <w:tr w:rsidR="00F72FB7" w:rsidRPr="002F0DED" w:rsidTr="00143FC2">
        <w:tc>
          <w:tcPr>
            <w:tcW w:w="4788" w:type="dxa"/>
          </w:tcPr>
          <w:p w:rsidR="00F72FB7" w:rsidRPr="002F0DED" w:rsidRDefault="00F72FB7" w:rsidP="00F72FB7">
            <w:r>
              <w:t>Geriatrics</w:t>
            </w:r>
          </w:p>
        </w:tc>
        <w:tc>
          <w:tcPr>
            <w:tcW w:w="4788" w:type="dxa"/>
          </w:tcPr>
          <w:p w:rsidR="00F72FB7" w:rsidRPr="002F0DED" w:rsidRDefault="00F72FB7" w:rsidP="003B2491">
            <w:r w:rsidRPr="002F0DED">
              <w:t>Masters Project</w:t>
            </w:r>
          </w:p>
        </w:tc>
      </w:tr>
      <w:tr w:rsidR="00F72FB7" w:rsidRPr="002F0DED" w:rsidTr="00143FC2">
        <w:tc>
          <w:tcPr>
            <w:tcW w:w="4788" w:type="dxa"/>
          </w:tcPr>
          <w:p w:rsidR="00F72FB7" w:rsidRPr="002F0DED" w:rsidRDefault="00F72FB7" w:rsidP="00073FC8">
            <w:r w:rsidRPr="002F0DED">
              <w:t>Fieldwork Level II – Final Summer Term</w:t>
            </w:r>
          </w:p>
        </w:tc>
        <w:tc>
          <w:tcPr>
            <w:tcW w:w="4788" w:type="dxa"/>
          </w:tcPr>
          <w:p w:rsidR="00F72FB7" w:rsidRPr="002F0DED" w:rsidRDefault="00F72FB7" w:rsidP="00073FC8">
            <w:r w:rsidRPr="002F0DED">
              <w:t>Fieldwork Level II – Final Fall semester</w:t>
            </w:r>
          </w:p>
        </w:tc>
      </w:tr>
      <w:tr w:rsidR="00F72FB7" w:rsidRPr="002F0DED" w:rsidTr="00073FC8">
        <w:tc>
          <w:tcPr>
            <w:tcW w:w="9576" w:type="dxa"/>
            <w:gridSpan w:val="2"/>
          </w:tcPr>
          <w:p w:rsidR="00F72FB7" w:rsidRPr="002F0DED" w:rsidRDefault="00F72FB7"/>
        </w:tc>
      </w:tr>
      <w:tr w:rsidR="00F72FB7" w:rsidRPr="002F0DED" w:rsidTr="00073FC8">
        <w:tc>
          <w:tcPr>
            <w:tcW w:w="9576" w:type="dxa"/>
            <w:gridSpan w:val="2"/>
          </w:tcPr>
          <w:p w:rsidR="00F72FB7" w:rsidRPr="002F0DED" w:rsidRDefault="00F72FB7" w:rsidP="003B2491">
            <w:r w:rsidRPr="002F0DED">
              <w:t>*All level II fieldwork will be full-time, completed during normal business hours</w:t>
            </w:r>
          </w:p>
        </w:tc>
      </w:tr>
      <w:tr w:rsidR="00F72FB7" w:rsidRPr="002F0DED" w:rsidTr="003B2491">
        <w:tc>
          <w:tcPr>
            <w:tcW w:w="9576" w:type="dxa"/>
            <w:gridSpan w:val="2"/>
          </w:tcPr>
          <w:p w:rsidR="00F72FB7" w:rsidRPr="002F0DED" w:rsidRDefault="00F72FB7">
            <w:r w:rsidRPr="002F0DED">
              <w:t>**Fieldwork I will be embedded in courses taken in the 2</w:t>
            </w:r>
            <w:r w:rsidRPr="002F0DED">
              <w:rPr>
                <w:vertAlign w:val="superscript"/>
              </w:rPr>
              <w:t>nd</w:t>
            </w:r>
            <w:r w:rsidRPr="002F0DED">
              <w:t xml:space="preserve"> through 4</w:t>
            </w:r>
            <w:r w:rsidRPr="002F0DED">
              <w:rPr>
                <w:vertAlign w:val="superscript"/>
              </w:rPr>
              <w:t>th</w:t>
            </w:r>
            <w:r w:rsidRPr="002F0DED">
              <w:t xml:space="preserve"> semesters</w:t>
            </w:r>
          </w:p>
        </w:tc>
      </w:tr>
      <w:tr w:rsidR="00F72FB7" w:rsidRPr="002F0DED" w:rsidTr="00143FC2">
        <w:tc>
          <w:tcPr>
            <w:tcW w:w="4788" w:type="dxa"/>
          </w:tcPr>
          <w:p w:rsidR="00F72FB7" w:rsidRPr="002F0DED" w:rsidRDefault="00F72FB7"/>
        </w:tc>
        <w:tc>
          <w:tcPr>
            <w:tcW w:w="4788" w:type="dxa"/>
          </w:tcPr>
          <w:p w:rsidR="00F72FB7" w:rsidRPr="002F0DED" w:rsidRDefault="00F72FB7"/>
        </w:tc>
      </w:tr>
    </w:tbl>
    <w:p w:rsidR="009367B8" w:rsidRDefault="009367B8"/>
    <w:p w:rsidR="00B543F1" w:rsidRDefault="00B543F1">
      <w:r>
        <w:t xml:space="preserve">The School of Nursing and Health Professions proposes offering the OT Masters program in a weekend, hybrid delivery format.  Students would complete a significant part of the didactic work online with seminar and laboratory skills experiences conducted on campus in a weekend format.  This program meets second career and working adult needs while expanding the applicant pool to residents in nearby Mid-Atlantic states.  </w:t>
      </w:r>
    </w:p>
    <w:p w:rsidR="00B543F1" w:rsidRDefault="00B543F1"/>
    <w:p w:rsidR="00143FC2" w:rsidRPr="002F0DED" w:rsidRDefault="00143FC2">
      <w:pPr>
        <w:rPr>
          <w:u w:val="single"/>
        </w:rPr>
      </w:pPr>
      <w:r w:rsidRPr="002F0DED">
        <w:rPr>
          <w:u w:val="single"/>
        </w:rPr>
        <w:t>Larger Trinity Context</w:t>
      </w:r>
    </w:p>
    <w:p w:rsidR="001F0E79" w:rsidRPr="002F0DED" w:rsidRDefault="001F0E79" w:rsidP="00FE4636">
      <w:pPr>
        <w:spacing w:before="100" w:beforeAutospacing="1" w:after="100" w:afterAutospacing="1" w:line="270" w:lineRule="atLeast"/>
        <w:rPr>
          <w:rFonts w:eastAsia="Times New Roman"/>
        </w:rPr>
      </w:pPr>
      <w:r w:rsidRPr="002F0DED">
        <w:rPr>
          <w:rFonts w:eastAsia="Times New Roman"/>
        </w:rPr>
        <w:t xml:space="preserve">Adding the Occupational Therapy Masters Degree Program to the existing </w:t>
      </w:r>
      <w:r w:rsidR="00FE4636" w:rsidRPr="002F0DED">
        <w:rPr>
          <w:rFonts w:eastAsia="Times New Roman"/>
        </w:rPr>
        <w:t xml:space="preserve">School of Nursing and Health Professions </w:t>
      </w:r>
      <w:r w:rsidRPr="002F0DED">
        <w:rPr>
          <w:rFonts w:eastAsia="Times New Roman"/>
        </w:rPr>
        <w:t xml:space="preserve">curricular offerings </w:t>
      </w:r>
      <w:r w:rsidR="00FE4636" w:rsidRPr="002F0DED">
        <w:rPr>
          <w:rFonts w:eastAsia="Times New Roman"/>
        </w:rPr>
        <w:t>enhances Trinity’s visibility in educating healthcare professionals to service the greater Washington, DC area</w:t>
      </w:r>
      <w:r w:rsidRPr="002F0DED">
        <w:rPr>
          <w:rFonts w:eastAsia="Times New Roman"/>
        </w:rPr>
        <w:t xml:space="preserve"> while increasing access to allied health career programs for greater Washington residents</w:t>
      </w:r>
      <w:r w:rsidR="00FE4636" w:rsidRPr="002F0DED">
        <w:rPr>
          <w:rFonts w:eastAsia="Times New Roman"/>
        </w:rPr>
        <w:t xml:space="preserve">.  With the existing </w:t>
      </w:r>
      <w:r w:rsidRPr="002F0DED">
        <w:rPr>
          <w:rFonts w:eastAsia="Times New Roman"/>
        </w:rPr>
        <w:t>N</w:t>
      </w:r>
      <w:r w:rsidR="00FE4636" w:rsidRPr="002F0DED">
        <w:rPr>
          <w:rFonts w:eastAsia="Times New Roman"/>
        </w:rPr>
        <w:t xml:space="preserve">ursing, Occupational Therapy Assistant, Exercise Science, and </w:t>
      </w:r>
      <w:r w:rsidRPr="002F0DED">
        <w:rPr>
          <w:rFonts w:eastAsia="Times New Roman"/>
        </w:rPr>
        <w:t>Health Science p</w:t>
      </w:r>
      <w:r w:rsidR="00FE4636" w:rsidRPr="002F0DED">
        <w:rPr>
          <w:rFonts w:eastAsia="Times New Roman"/>
        </w:rPr>
        <w:t>rograms</w:t>
      </w:r>
      <w:r w:rsidRPr="002F0DED">
        <w:rPr>
          <w:rFonts w:eastAsia="Times New Roman"/>
        </w:rPr>
        <w:t xml:space="preserve">, the Occupational Therapy Masters Degree </w:t>
      </w:r>
      <w:r w:rsidR="001801F3">
        <w:rPr>
          <w:rFonts w:eastAsia="Times New Roman"/>
        </w:rPr>
        <w:t>program development</w:t>
      </w:r>
      <w:r w:rsidRPr="002F0DED">
        <w:rPr>
          <w:rFonts w:eastAsia="Times New Roman"/>
        </w:rPr>
        <w:t xml:space="preserve"> will contribute to Trinity’s Strategic Goals by adding enrollment</w:t>
      </w:r>
      <w:r w:rsidR="001801F3">
        <w:rPr>
          <w:rFonts w:eastAsia="Times New Roman"/>
        </w:rPr>
        <w:t xml:space="preserve"> </w:t>
      </w:r>
      <w:r w:rsidRPr="002F0DED">
        <w:rPr>
          <w:rFonts w:eastAsia="Times New Roman"/>
        </w:rPr>
        <w:t xml:space="preserve">and serving the community.  </w:t>
      </w:r>
    </w:p>
    <w:p w:rsidR="00FE4636" w:rsidRPr="002F0DED" w:rsidRDefault="001F0E79" w:rsidP="00FE4636">
      <w:pPr>
        <w:spacing w:before="100" w:beforeAutospacing="1" w:after="100" w:afterAutospacing="1" w:line="270" w:lineRule="atLeast"/>
        <w:rPr>
          <w:rFonts w:eastAsia="Times New Roman"/>
        </w:rPr>
      </w:pPr>
      <w:r w:rsidRPr="002F0DED">
        <w:rPr>
          <w:rFonts w:eastAsia="Times New Roman"/>
        </w:rPr>
        <w:t xml:space="preserve">This proposal </w:t>
      </w:r>
      <w:r w:rsidR="00FE4636" w:rsidRPr="002F0DED">
        <w:rPr>
          <w:rFonts w:eastAsia="Times New Roman"/>
        </w:rPr>
        <w:t xml:space="preserve">seeks to </w:t>
      </w:r>
      <w:r w:rsidRPr="002F0DED">
        <w:rPr>
          <w:rFonts w:eastAsia="Times New Roman"/>
        </w:rPr>
        <w:t xml:space="preserve">enlarge the School of Nursing and Health Professions by adding </w:t>
      </w:r>
      <w:r w:rsidR="001801F3">
        <w:rPr>
          <w:rFonts w:eastAsia="Times New Roman"/>
        </w:rPr>
        <w:t xml:space="preserve">a </w:t>
      </w:r>
      <w:r w:rsidRPr="002F0DED">
        <w:rPr>
          <w:rFonts w:eastAsia="Times New Roman"/>
        </w:rPr>
        <w:t xml:space="preserve">graduate program for students interested in the helping healthcare professions while </w:t>
      </w:r>
      <w:r w:rsidR="001801F3">
        <w:rPr>
          <w:rFonts w:eastAsia="Times New Roman"/>
        </w:rPr>
        <w:t xml:space="preserve">offering </w:t>
      </w:r>
      <w:r w:rsidRPr="002F0DED">
        <w:rPr>
          <w:rFonts w:eastAsia="Times New Roman"/>
        </w:rPr>
        <w:t xml:space="preserve">graduates from Trinity’s baccalaureate degree programs a glidepath by which to pursue graduate allied health education.  </w:t>
      </w:r>
      <w:r w:rsidR="00FE4636" w:rsidRPr="002F0DED">
        <w:rPr>
          <w:rFonts w:eastAsia="Times New Roman"/>
        </w:rPr>
        <w:t xml:space="preserve">The </w:t>
      </w:r>
      <w:r w:rsidRPr="002F0DED">
        <w:rPr>
          <w:rFonts w:eastAsia="Times New Roman"/>
        </w:rPr>
        <w:t xml:space="preserve">Occupational Therapy Masters Degree Program contributes to the </w:t>
      </w:r>
      <w:r w:rsidR="00FE4636" w:rsidRPr="002F0DED">
        <w:rPr>
          <w:rFonts w:eastAsia="Times New Roman"/>
        </w:rPr>
        <w:t xml:space="preserve">School of Nursing and Health Professions </w:t>
      </w:r>
      <w:r w:rsidRPr="002F0DED">
        <w:rPr>
          <w:rFonts w:eastAsia="Times New Roman"/>
        </w:rPr>
        <w:t>ability to</w:t>
      </w:r>
      <w:r w:rsidR="00FE4636" w:rsidRPr="002F0DED">
        <w:rPr>
          <w:rFonts w:eastAsia="Times New Roman"/>
        </w:rPr>
        <w:t>:</w:t>
      </w:r>
    </w:p>
    <w:p w:rsidR="00FE4636" w:rsidRPr="002F0DED" w:rsidRDefault="00F72FB7" w:rsidP="00FE4636">
      <w:pPr>
        <w:pStyle w:val="ListParagraph"/>
        <w:numPr>
          <w:ilvl w:val="0"/>
          <w:numId w:val="2"/>
        </w:numPr>
        <w:spacing w:before="100" w:beforeAutospacing="1" w:after="100" w:afterAutospacing="1" w:line="270" w:lineRule="atLeast"/>
        <w:rPr>
          <w:rFonts w:eastAsia="Times New Roman"/>
        </w:rPr>
      </w:pPr>
      <w:r>
        <w:rPr>
          <w:rFonts w:eastAsia="Times New Roman"/>
        </w:rPr>
        <w:t>Provide health</w:t>
      </w:r>
      <w:r w:rsidR="00FE4636" w:rsidRPr="002F0DED">
        <w:rPr>
          <w:rFonts w:eastAsia="Times New Roman"/>
        </w:rPr>
        <w:t>care access opportunities to students from un</w:t>
      </w:r>
      <w:r>
        <w:rPr>
          <w:rFonts w:eastAsia="Times New Roman"/>
        </w:rPr>
        <w:t>derrepresented groups in health</w:t>
      </w:r>
      <w:r w:rsidR="00FE4636" w:rsidRPr="002F0DED">
        <w:rPr>
          <w:rFonts w:eastAsia="Times New Roman"/>
        </w:rPr>
        <w:t>care given that less than 15% of healthcare providers represent individuals of color.</w:t>
      </w:r>
    </w:p>
    <w:p w:rsidR="00FE4636" w:rsidRPr="002F0DED" w:rsidRDefault="00FE4636" w:rsidP="00FE4636">
      <w:pPr>
        <w:pStyle w:val="ListParagraph"/>
        <w:numPr>
          <w:ilvl w:val="0"/>
          <w:numId w:val="2"/>
        </w:numPr>
        <w:spacing w:before="100" w:beforeAutospacing="1" w:after="100" w:afterAutospacing="1" w:line="270" w:lineRule="atLeast"/>
        <w:rPr>
          <w:rFonts w:eastAsia="Times New Roman"/>
        </w:rPr>
      </w:pPr>
      <w:r w:rsidRPr="002F0DED">
        <w:rPr>
          <w:rFonts w:eastAsia="Times New Roman"/>
        </w:rPr>
        <w:t>Educ</w:t>
      </w:r>
      <w:r w:rsidR="00F72FB7">
        <w:rPr>
          <w:rFonts w:eastAsia="Times New Roman"/>
        </w:rPr>
        <w:t>ate students in multiple health</w:t>
      </w:r>
      <w:r w:rsidRPr="002F0DED">
        <w:rPr>
          <w:rFonts w:eastAsia="Times New Roman"/>
        </w:rPr>
        <w:t>care fields of interest to the local community thus contributing to Trinity’s mission by addressing social justice and inequality aspects of loc</w:t>
      </w:r>
      <w:r w:rsidR="00F72FB7">
        <w:rPr>
          <w:rFonts w:eastAsia="Times New Roman"/>
        </w:rPr>
        <w:t>al, national, and global health</w:t>
      </w:r>
      <w:r w:rsidRPr="002F0DED">
        <w:rPr>
          <w:rFonts w:eastAsia="Times New Roman"/>
        </w:rPr>
        <w:t>care.</w:t>
      </w:r>
    </w:p>
    <w:p w:rsidR="00FE4636" w:rsidRPr="002F0DED" w:rsidRDefault="00FE4636" w:rsidP="00FE4636">
      <w:pPr>
        <w:pStyle w:val="ListParagraph"/>
        <w:numPr>
          <w:ilvl w:val="0"/>
          <w:numId w:val="2"/>
        </w:numPr>
        <w:spacing w:before="100" w:beforeAutospacing="1" w:after="100" w:afterAutospacing="1" w:line="270" w:lineRule="atLeast"/>
        <w:rPr>
          <w:rFonts w:eastAsia="Times New Roman"/>
        </w:rPr>
      </w:pPr>
      <w:r w:rsidRPr="002F0DED">
        <w:rPr>
          <w:rFonts w:eastAsia="Times New Roman"/>
        </w:rPr>
        <w:t>Contribute to Trinity’s enrollment growth and vision for a new academic center.</w:t>
      </w:r>
    </w:p>
    <w:p w:rsidR="00FE4636" w:rsidRDefault="00FE4636" w:rsidP="00FE4636">
      <w:pPr>
        <w:pStyle w:val="ListParagraph"/>
        <w:numPr>
          <w:ilvl w:val="0"/>
          <w:numId w:val="2"/>
        </w:numPr>
        <w:spacing w:before="100" w:beforeAutospacing="1" w:after="100" w:afterAutospacing="1" w:line="270" w:lineRule="atLeast"/>
        <w:rPr>
          <w:rFonts w:eastAsia="Times New Roman"/>
        </w:rPr>
      </w:pPr>
      <w:r w:rsidRPr="002F0DED">
        <w:rPr>
          <w:rFonts w:eastAsia="Times New Roman"/>
        </w:rPr>
        <w:t xml:space="preserve">Educate students in various healthcare disciplines allowing Trinity to build interdisciplinary partnerships for </w:t>
      </w:r>
      <w:r w:rsidR="00F72FB7">
        <w:rPr>
          <w:rFonts w:eastAsia="Times New Roman"/>
        </w:rPr>
        <w:t xml:space="preserve">education and </w:t>
      </w:r>
      <w:r w:rsidRPr="002F0DED">
        <w:rPr>
          <w:rFonts w:eastAsia="Times New Roman"/>
        </w:rPr>
        <w:t xml:space="preserve">community service options.  </w:t>
      </w:r>
    </w:p>
    <w:p w:rsidR="00880527" w:rsidRDefault="00880527" w:rsidP="00880527">
      <w:pPr>
        <w:spacing w:before="100" w:beforeAutospacing="1" w:after="100" w:afterAutospacing="1" w:line="270" w:lineRule="atLeast"/>
        <w:rPr>
          <w:rFonts w:eastAsia="Times New Roman"/>
          <w:u w:val="single"/>
        </w:rPr>
      </w:pPr>
      <w:r>
        <w:rPr>
          <w:rFonts w:eastAsia="Times New Roman"/>
          <w:u w:val="single"/>
        </w:rPr>
        <w:t>Clinical availability to meet demand</w:t>
      </w:r>
    </w:p>
    <w:p w:rsidR="00B543F1" w:rsidRDefault="00F72FB7" w:rsidP="00880527">
      <w:pPr>
        <w:spacing w:before="100" w:beforeAutospacing="1" w:after="100" w:afterAutospacing="1" w:line="270" w:lineRule="atLeast"/>
        <w:rPr>
          <w:rFonts w:eastAsia="Times New Roman"/>
        </w:rPr>
      </w:pPr>
      <w:r>
        <w:rPr>
          <w:rFonts w:eastAsia="Times New Roman"/>
        </w:rPr>
        <w:t xml:space="preserve">The OTA Program success in meeting fieldwork placement demand bodes well for the Occupational Therapy Program.  These sites provide prospective fieldwork placements.  Other sites such as National Rehabilitation Hospital Outpatient Centers and Veterans Administration Medical Center verbally committed to occupational therapy </w:t>
      </w:r>
      <w:r w:rsidR="00B543F1">
        <w:rPr>
          <w:rFonts w:eastAsia="Times New Roman"/>
        </w:rPr>
        <w:t xml:space="preserve">fieldwork despite not providing such experiences for OTA students.  Their differentiation relates to employment practices where occupational therapists are hired whereas OTAs are not utilized in these facilities.  </w:t>
      </w:r>
    </w:p>
    <w:p w:rsidR="00B543F1" w:rsidRDefault="00B543F1" w:rsidP="00880527">
      <w:pPr>
        <w:spacing w:before="100" w:beforeAutospacing="1" w:after="100" w:afterAutospacing="1" w:line="270" w:lineRule="atLeast"/>
        <w:rPr>
          <w:rFonts w:eastAsia="Times New Roman"/>
        </w:rPr>
      </w:pPr>
      <w:r>
        <w:rPr>
          <w:rFonts w:eastAsia="Times New Roman"/>
        </w:rPr>
        <w:t>While the OT program may present competition for OTA fieldwork placements, offering the OT program in a weekend format and creatively developing 2:1 student: supervisor alternative fieldwork models may effectively address fieldwork education needs.  A</w:t>
      </w:r>
      <w:r w:rsidR="00BC0043">
        <w:rPr>
          <w:rFonts w:eastAsia="Times New Roman"/>
        </w:rPr>
        <w:t xml:space="preserve"> survey of community healthcare sites </w:t>
      </w:r>
      <w:r>
        <w:rPr>
          <w:rFonts w:eastAsia="Times New Roman"/>
        </w:rPr>
        <w:t xml:space="preserve">may need to be conducted to more concretely determine fieldwork placement support from the occupational therapy community.  </w:t>
      </w:r>
    </w:p>
    <w:p w:rsidR="00B543F1" w:rsidRPr="00B543F1" w:rsidRDefault="00B543F1" w:rsidP="00880527">
      <w:pPr>
        <w:spacing w:before="100" w:beforeAutospacing="1" w:after="100" w:afterAutospacing="1" w:line="270" w:lineRule="atLeast"/>
        <w:rPr>
          <w:rFonts w:eastAsia="Times New Roman"/>
          <w:u w:val="single"/>
        </w:rPr>
      </w:pPr>
    </w:p>
    <w:p w:rsidR="00143FC2" w:rsidRPr="002F0DED" w:rsidRDefault="00143FC2" w:rsidP="00B740B1">
      <w:pPr>
        <w:spacing w:before="100" w:beforeAutospacing="1" w:after="100" w:afterAutospacing="1" w:line="270" w:lineRule="atLeast"/>
        <w:rPr>
          <w:u w:val="single"/>
        </w:rPr>
      </w:pPr>
      <w:r w:rsidRPr="002F0DED">
        <w:rPr>
          <w:u w:val="single"/>
        </w:rPr>
        <w:t>Outcomes and Assessment</w:t>
      </w:r>
    </w:p>
    <w:p w:rsidR="002F0DED" w:rsidRPr="002F0DED" w:rsidRDefault="002F0DED" w:rsidP="00B740B1">
      <w:pPr>
        <w:spacing w:before="100" w:beforeAutospacing="1" w:after="100" w:afterAutospacing="1" w:line="270" w:lineRule="atLeast"/>
        <w:rPr>
          <w:rFonts w:eastAsia="Times New Roman"/>
        </w:rPr>
      </w:pPr>
      <w:r w:rsidRPr="002F0DED">
        <w:rPr>
          <w:rFonts w:eastAsia="Times New Roman"/>
        </w:rPr>
        <w:t>Success of the Occupational Therapy Masters Degree Program will be measured by:</w:t>
      </w:r>
    </w:p>
    <w:p w:rsidR="002F0DED" w:rsidRPr="002F0DED" w:rsidRDefault="002F0DED" w:rsidP="002F0DED">
      <w:pPr>
        <w:pStyle w:val="ListParagraph"/>
        <w:numPr>
          <w:ilvl w:val="0"/>
          <w:numId w:val="3"/>
        </w:numPr>
        <w:spacing w:before="100" w:beforeAutospacing="1" w:after="100" w:afterAutospacing="1" w:line="270" w:lineRule="atLeast"/>
        <w:rPr>
          <w:rFonts w:eastAsia="Times New Roman"/>
        </w:rPr>
      </w:pPr>
      <w:r w:rsidRPr="002F0DED">
        <w:rPr>
          <w:rFonts w:eastAsia="Times New Roman"/>
        </w:rPr>
        <w:t xml:space="preserve">Enrollment attainment of 70 students by </w:t>
      </w:r>
      <w:r w:rsidR="00B543F1">
        <w:rPr>
          <w:rFonts w:eastAsia="Times New Roman"/>
        </w:rPr>
        <w:t xml:space="preserve">Fall </w:t>
      </w:r>
      <w:r w:rsidRPr="002F0DED">
        <w:rPr>
          <w:rFonts w:eastAsia="Times New Roman"/>
        </w:rPr>
        <w:t>2017</w:t>
      </w:r>
    </w:p>
    <w:p w:rsidR="002F0DED" w:rsidRPr="002F0DED" w:rsidRDefault="001801F3" w:rsidP="002F0DED">
      <w:pPr>
        <w:pStyle w:val="ListParagraph"/>
        <w:numPr>
          <w:ilvl w:val="0"/>
          <w:numId w:val="3"/>
        </w:numPr>
        <w:spacing w:before="100" w:beforeAutospacing="1" w:after="100" w:afterAutospacing="1" w:line="270" w:lineRule="atLeast"/>
        <w:rPr>
          <w:rFonts w:eastAsia="Times New Roman"/>
        </w:rPr>
      </w:pPr>
      <w:r>
        <w:rPr>
          <w:rFonts w:eastAsia="Times New Roman"/>
        </w:rPr>
        <w:t xml:space="preserve">A 3 year </w:t>
      </w:r>
      <w:r w:rsidR="002F0DED" w:rsidRPr="002F0DED">
        <w:rPr>
          <w:rFonts w:eastAsia="Times New Roman"/>
        </w:rPr>
        <w:t>100% NBCOT examination pass rate within 12 months of graduation</w:t>
      </w:r>
    </w:p>
    <w:p w:rsidR="002F0DED" w:rsidRPr="002F0DED" w:rsidRDefault="002F0DED" w:rsidP="002F0DED">
      <w:pPr>
        <w:pStyle w:val="ListParagraph"/>
        <w:numPr>
          <w:ilvl w:val="0"/>
          <w:numId w:val="3"/>
        </w:numPr>
        <w:spacing w:before="100" w:beforeAutospacing="1" w:after="100" w:afterAutospacing="1" w:line="270" w:lineRule="atLeast"/>
        <w:rPr>
          <w:rFonts w:eastAsia="Times New Roman"/>
        </w:rPr>
      </w:pPr>
      <w:r w:rsidRPr="002F0DED">
        <w:rPr>
          <w:rFonts w:eastAsia="Times New Roman"/>
        </w:rPr>
        <w:t xml:space="preserve">ACOTE full accreditation status </w:t>
      </w:r>
      <w:r w:rsidR="001801F3">
        <w:rPr>
          <w:rFonts w:eastAsia="Times New Roman"/>
        </w:rPr>
        <w:t xml:space="preserve">granted </w:t>
      </w:r>
      <w:r w:rsidR="00880527">
        <w:rPr>
          <w:rFonts w:eastAsia="Times New Roman"/>
        </w:rPr>
        <w:t>by December, 2017</w:t>
      </w:r>
    </w:p>
    <w:p w:rsidR="00FE4636" w:rsidRPr="002F0DED" w:rsidRDefault="002F0DED" w:rsidP="002F0DED">
      <w:pPr>
        <w:pStyle w:val="ListParagraph"/>
        <w:numPr>
          <w:ilvl w:val="0"/>
          <w:numId w:val="3"/>
        </w:numPr>
        <w:spacing w:before="100" w:beforeAutospacing="1" w:after="100" w:afterAutospacing="1" w:line="270" w:lineRule="atLeast"/>
        <w:rPr>
          <w:rFonts w:eastAsia="Times New Roman"/>
        </w:rPr>
      </w:pPr>
      <w:r w:rsidRPr="002F0DED">
        <w:rPr>
          <w:rFonts w:eastAsia="Times New Roman"/>
        </w:rPr>
        <w:t>Completion of OT p</w:t>
      </w:r>
      <w:r w:rsidR="00FE4636" w:rsidRPr="002F0DED">
        <w:rPr>
          <w:rFonts w:eastAsia="Times New Roman"/>
        </w:rPr>
        <w:t xml:space="preserve">rogram mechanisms for formative and summative outcomes assessment that address institutional and programmatic student learning outcomes.  </w:t>
      </w:r>
    </w:p>
    <w:p w:rsidR="00143FC2" w:rsidRDefault="00143FC2">
      <w:pPr>
        <w:rPr>
          <w:u w:val="single"/>
        </w:rPr>
      </w:pPr>
      <w:r w:rsidRPr="002F0DED">
        <w:rPr>
          <w:u w:val="single"/>
        </w:rPr>
        <w:t>Conclusion</w:t>
      </w:r>
    </w:p>
    <w:p w:rsidR="00A116C8" w:rsidRPr="00A116C8" w:rsidRDefault="00A116C8">
      <w:r>
        <w:t xml:space="preserve">The School of Nursing and Heath Professions seeks to contribute to Trinity’s Strategic Goals by increasing enrollment through the development of </w:t>
      </w:r>
      <w:r w:rsidR="001801F3">
        <w:t xml:space="preserve">a </w:t>
      </w:r>
      <w:r>
        <w:t xml:space="preserve">new educational program while building on existing undergraduate degree options.  The Occupational Therapy Masters Degree Program provides an additional educational career path for existing undergraduate students </w:t>
      </w:r>
      <w:r w:rsidR="00B740B1">
        <w:t xml:space="preserve">while expanding allied healthcare educational opportunities for residents of the greater Washington area.  The program </w:t>
      </w:r>
      <w:r w:rsidR="007B7D8B">
        <w:t xml:space="preserve">will </w:t>
      </w:r>
      <w:r w:rsidR="00B740B1">
        <w:t xml:space="preserve">enroll new Trinity students and give Trinity baccalaureate degree holders another avenue for graduate healthcare education.  </w:t>
      </w:r>
    </w:p>
    <w:p w:rsidR="000158D6" w:rsidRDefault="000158D6">
      <w:pPr>
        <w:rPr>
          <w:u w:val="single"/>
        </w:rPr>
      </w:pPr>
      <w:r>
        <w:rPr>
          <w:u w:val="single"/>
        </w:rPr>
        <w:br w:type="page"/>
      </w:r>
    </w:p>
    <w:p w:rsidR="002F0DED" w:rsidRDefault="000158D6" w:rsidP="000158D6">
      <w:pPr>
        <w:jc w:val="center"/>
      </w:pPr>
      <w:r w:rsidRPr="000158D6">
        <w:t>References</w:t>
      </w:r>
    </w:p>
    <w:p w:rsidR="000158D6" w:rsidRDefault="000158D6" w:rsidP="000158D6">
      <w:pPr>
        <w:jc w:val="center"/>
      </w:pPr>
    </w:p>
    <w:p w:rsidR="000158D6" w:rsidRDefault="00BC27CE" w:rsidP="000158D6">
      <w:r>
        <w:t xml:space="preserve">1. Occupational Outlook Handbook.  United States Department of Labor Bureau of Labor Statistics.  Accessed on March 5, 2014.  Accessed at:  </w:t>
      </w:r>
      <w:hyperlink r:id="rId8" w:history="1">
        <w:r w:rsidRPr="00D425D6">
          <w:rPr>
            <w:rStyle w:val="Hyperlink"/>
          </w:rPr>
          <w:t>http://www.bls.gov/ooh/healthcare/occupational-therapists.htm</w:t>
        </w:r>
      </w:hyperlink>
      <w:r>
        <w:t>.</w:t>
      </w:r>
    </w:p>
    <w:p w:rsidR="00BC27CE" w:rsidRDefault="00BC27CE" w:rsidP="000158D6"/>
    <w:p w:rsidR="00BC27CE" w:rsidRDefault="00BC27CE" w:rsidP="000158D6">
      <w:r>
        <w:t xml:space="preserve">2.  The Job Outlook for Occupational Therapy.  American Occupational Therapy Association.  Accessed on March 5, 2014.  Accessed at: </w:t>
      </w:r>
      <w:hyperlink r:id="rId9" w:history="1">
        <w:r w:rsidRPr="00D425D6">
          <w:rPr>
            <w:rStyle w:val="Hyperlink"/>
          </w:rPr>
          <w:t>http://www.aota.org/en/Education-Careers/Considering-OT-Career/JobOutlook.aspx</w:t>
        </w:r>
      </w:hyperlink>
      <w:r>
        <w:t xml:space="preserve">.  </w:t>
      </w:r>
    </w:p>
    <w:p w:rsidR="003020E3" w:rsidRDefault="003020E3" w:rsidP="000158D6"/>
    <w:p w:rsidR="003020E3" w:rsidRDefault="003020E3" w:rsidP="000158D6">
      <w:r>
        <w:t xml:space="preserve">3.  Healthcare Executive Summary. Carnevale, AP, Smith, N, Gulish, A, and Beach BH.  Georgetown University Public Policy Institute.  Accessed September, 2013.  Accessed at: </w:t>
      </w:r>
      <w:r w:rsidRPr="002F0DED">
        <w:t>(</w:t>
      </w:r>
      <w:hyperlink r:id="rId10" w:history="1">
        <w:r w:rsidRPr="002F0DED">
          <w:rPr>
            <w:rStyle w:val="Hyperlink"/>
          </w:rPr>
          <w:t>http://www9.georgetown.edu/grad/gppi/hpi/cew/pdfs/Healthcare.ExecutiveSummary.090712.pdf</w:t>
        </w:r>
      </w:hyperlink>
      <w:r>
        <w:t xml:space="preserve">).  </w:t>
      </w:r>
    </w:p>
    <w:p w:rsidR="003020E3" w:rsidRDefault="003020E3" w:rsidP="000158D6"/>
    <w:p w:rsidR="003020E3" w:rsidRDefault="003020E3" w:rsidP="000158D6">
      <w:r>
        <w:tab/>
        <w:t xml:space="preserve"> </w:t>
      </w:r>
    </w:p>
    <w:p w:rsidR="00BC27CE" w:rsidRDefault="00BC27CE" w:rsidP="000158D6"/>
    <w:p w:rsidR="00BC27CE" w:rsidRPr="000158D6" w:rsidRDefault="00BC27CE" w:rsidP="000158D6"/>
    <w:p w:rsidR="000158D6" w:rsidRDefault="000158D6" w:rsidP="000158D6">
      <w:pPr>
        <w:jc w:val="center"/>
        <w:rPr>
          <w:u w:val="single"/>
        </w:rPr>
      </w:pPr>
    </w:p>
    <w:p w:rsidR="000158D6" w:rsidRDefault="000158D6" w:rsidP="000158D6">
      <w:pPr>
        <w:rPr>
          <w:u w:val="single"/>
        </w:rPr>
      </w:pPr>
    </w:p>
    <w:p w:rsidR="000158D6" w:rsidRPr="002F0DED" w:rsidRDefault="000158D6" w:rsidP="000158D6">
      <w:pPr>
        <w:jc w:val="center"/>
        <w:rPr>
          <w:u w:val="single"/>
        </w:rPr>
      </w:pPr>
    </w:p>
    <w:sectPr w:rsidR="000158D6" w:rsidRPr="002F0DED" w:rsidSect="00B740B1">
      <w:head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A9" w:rsidRDefault="00CF61A9" w:rsidP="00052D20">
      <w:r>
        <w:separator/>
      </w:r>
    </w:p>
  </w:endnote>
  <w:endnote w:type="continuationSeparator" w:id="0">
    <w:p w:rsidR="00CF61A9" w:rsidRDefault="00CF61A9" w:rsidP="0005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A9" w:rsidRDefault="00CF61A9" w:rsidP="00052D20">
      <w:r>
        <w:separator/>
      </w:r>
    </w:p>
  </w:footnote>
  <w:footnote w:type="continuationSeparator" w:id="0">
    <w:p w:rsidR="00CF61A9" w:rsidRDefault="00CF61A9" w:rsidP="0005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16346"/>
      <w:docPartObj>
        <w:docPartGallery w:val="Page Numbers (Top of Page)"/>
        <w:docPartUnique/>
      </w:docPartObj>
    </w:sdtPr>
    <w:sdtEndPr/>
    <w:sdtContent>
      <w:p w:rsidR="00CF61A9" w:rsidRDefault="00605EC0">
        <w:pPr>
          <w:pStyle w:val="Header"/>
          <w:jc w:val="right"/>
        </w:pPr>
        <w:r>
          <w:fldChar w:fldCharType="begin"/>
        </w:r>
        <w:r>
          <w:instrText xml:space="preserve"> PAGE   \* MERGEFORMAT </w:instrText>
        </w:r>
        <w:r>
          <w:fldChar w:fldCharType="separate"/>
        </w:r>
        <w:r w:rsidR="001C3CAB">
          <w:rPr>
            <w:noProof/>
          </w:rPr>
          <w:t>1</w:t>
        </w:r>
        <w:r>
          <w:rPr>
            <w:noProof/>
          </w:rPr>
          <w:fldChar w:fldCharType="end"/>
        </w:r>
      </w:p>
    </w:sdtContent>
  </w:sdt>
  <w:p w:rsidR="00CF61A9" w:rsidRDefault="00CF6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D0B"/>
    <w:multiLevelType w:val="hybridMultilevel"/>
    <w:tmpl w:val="9A16E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B23B9"/>
    <w:multiLevelType w:val="hybridMultilevel"/>
    <w:tmpl w:val="3A90231C"/>
    <w:lvl w:ilvl="0" w:tplc="E5ACBA2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63D5A"/>
    <w:multiLevelType w:val="hybridMultilevel"/>
    <w:tmpl w:val="3B6E3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52CE9"/>
    <w:multiLevelType w:val="hybridMultilevel"/>
    <w:tmpl w:val="27F0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E8"/>
    <w:rsid w:val="000055E0"/>
    <w:rsid w:val="000158D6"/>
    <w:rsid w:val="00052D20"/>
    <w:rsid w:val="00073FC8"/>
    <w:rsid w:val="000820E4"/>
    <w:rsid w:val="000A5494"/>
    <w:rsid w:val="00143FC2"/>
    <w:rsid w:val="001801F3"/>
    <w:rsid w:val="001A0FCE"/>
    <w:rsid w:val="001C3CAB"/>
    <w:rsid w:val="001F0E79"/>
    <w:rsid w:val="001F2930"/>
    <w:rsid w:val="001F4450"/>
    <w:rsid w:val="00223616"/>
    <w:rsid w:val="00246CDE"/>
    <w:rsid w:val="00253941"/>
    <w:rsid w:val="00295A65"/>
    <w:rsid w:val="002A162E"/>
    <w:rsid w:val="002E2494"/>
    <w:rsid w:val="002F0DED"/>
    <w:rsid w:val="003020E3"/>
    <w:rsid w:val="003105C8"/>
    <w:rsid w:val="00366287"/>
    <w:rsid w:val="00397895"/>
    <w:rsid w:val="003B2491"/>
    <w:rsid w:val="003D0447"/>
    <w:rsid w:val="00433DDB"/>
    <w:rsid w:val="00476B87"/>
    <w:rsid w:val="00484D2D"/>
    <w:rsid w:val="005655BF"/>
    <w:rsid w:val="005B45C7"/>
    <w:rsid w:val="00605EC0"/>
    <w:rsid w:val="006C251B"/>
    <w:rsid w:val="006C3040"/>
    <w:rsid w:val="006F4C6A"/>
    <w:rsid w:val="007B7D8B"/>
    <w:rsid w:val="007D2434"/>
    <w:rsid w:val="00880527"/>
    <w:rsid w:val="008862F0"/>
    <w:rsid w:val="008D5D04"/>
    <w:rsid w:val="0091162F"/>
    <w:rsid w:val="009367B8"/>
    <w:rsid w:val="00971131"/>
    <w:rsid w:val="00981737"/>
    <w:rsid w:val="00A116C8"/>
    <w:rsid w:val="00AA574E"/>
    <w:rsid w:val="00B11DE8"/>
    <w:rsid w:val="00B543F1"/>
    <w:rsid w:val="00B740B1"/>
    <w:rsid w:val="00BC0043"/>
    <w:rsid w:val="00BC27CE"/>
    <w:rsid w:val="00BE3905"/>
    <w:rsid w:val="00C83AF4"/>
    <w:rsid w:val="00C84B98"/>
    <w:rsid w:val="00C96561"/>
    <w:rsid w:val="00CA47A8"/>
    <w:rsid w:val="00CD4F15"/>
    <w:rsid w:val="00CF61A9"/>
    <w:rsid w:val="00D56DDD"/>
    <w:rsid w:val="00DA03B0"/>
    <w:rsid w:val="00E10372"/>
    <w:rsid w:val="00ED1651"/>
    <w:rsid w:val="00F233DA"/>
    <w:rsid w:val="00F72FB7"/>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25E41-F416-440E-B0B4-CADAE4EA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3DA"/>
    <w:rPr>
      <w:color w:val="0000FF" w:themeColor="hyperlink"/>
      <w:u w:val="single"/>
    </w:rPr>
  </w:style>
  <w:style w:type="paragraph" w:styleId="ListParagraph">
    <w:name w:val="List Paragraph"/>
    <w:basedOn w:val="Normal"/>
    <w:uiPriority w:val="34"/>
    <w:qFormat/>
    <w:rsid w:val="000A5494"/>
    <w:pPr>
      <w:ind w:left="720"/>
      <w:contextualSpacing/>
    </w:pPr>
  </w:style>
  <w:style w:type="paragraph" w:styleId="Header">
    <w:name w:val="header"/>
    <w:basedOn w:val="Normal"/>
    <w:link w:val="HeaderChar"/>
    <w:uiPriority w:val="99"/>
    <w:unhideWhenUsed/>
    <w:rsid w:val="00052D20"/>
    <w:pPr>
      <w:tabs>
        <w:tab w:val="center" w:pos="4680"/>
        <w:tab w:val="right" w:pos="9360"/>
      </w:tabs>
    </w:pPr>
  </w:style>
  <w:style w:type="character" w:customStyle="1" w:styleId="HeaderChar">
    <w:name w:val="Header Char"/>
    <w:basedOn w:val="DefaultParagraphFont"/>
    <w:link w:val="Header"/>
    <w:uiPriority w:val="99"/>
    <w:rsid w:val="00052D20"/>
  </w:style>
  <w:style w:type="paragraph" w:styleId="Footer">
    <w:name w:val="footer"/>
    <w:basedOn w:val="Normal"/>
    <w:link w:val="FooterChar"/>
    <w:uiPriority w:val="99"/>
    <w:semiHidden/>
    <w:unhideWhenUsed/>
    <w:rsid w:val="00052D20"/>
    <w:pPr>
      <w:tabs>
        <w:tab w:val="center" w:pos="4680"/>
        <w:tab w:val="right" w:pos="9360"/>
      </w:tabs>
    </w:pPr>
  </w:style>
  <w:style w:type="character" w:customStyle="1" w:styleId="FooterChar">
    <w:name w:val="Footer Char"/>
    <w:basedOn w:val="DefaultParagraphFont"/>
    <w:link w:val="Footer"/>
    <w:uiPriority w:val="99"/>
    <w:semiHidden/>
    <w:rsid w:val="00052D20"/>
  </w:style>
  <w:style w:type="character" w:styleId="FollowedHyperlink">
    <w:name w:val="FollowedHyperlink"/>
    <w:basedOn w:val="DefaultParagraphFont"/>
    <w:uiPriority w:val="99"/>
    <w:semiHidden/>
    <w:unhideWhenUsed/>
    <w:rsid w:val="0091162F"/>
    <w:rPr>
      <w:color w:val="800080" w:themeColor="followedHyperlink"/>
      <w:u w:val="single"/>
    </w:rPr>
  </w:style>
  <w:style w:type="paragraph" w:styleId="BalloonText">
    <w:name w:val="Balloon Text"/>
    <w:basedOn w:val="Normal"/>
    <w:link w:val="BalloonTextChar"/>
    <w:uiPriority w:val="99"/>
    <w:semiHidden/>
    <w:unhideWhenUsed/>
    <w:rsid w:val="005B45C7"/>
    <w:rPr>
      <w:rFonts w:ascii="Tahoma" w:hAnsi="Tahoma" w:cs="Tahoma"/>
      <w:sz w:val="16"/>
      <w:szCs w:val="16"/>
    </w:rPr>
  </w:style>
  <w:style w:type="character" w:customStyle="1" w:styleId="BalloonTextChar">
    <w:name w:val="Balloon Text Char"/>
    <w:basedOn w:val="DefaultParagraphFont"/>
    <w:link w:val="BalloonText"/>
    <w:uiPriority w:val="99"/>
    <w:semiHidden/>
    <w:rsid w:val="005B4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80282">
      <w:bodyDiv w:val="1"/>
      <w:marLeft w:val="0"/>
      <w:marRight w:val="0"/>
      <w:marTop w:val="0"/>
      <w:marBottom w:val="0"/>
      <w:divBdr>
        <w:top w:val="none" w:sz="0" w:space="0" w:color="auto"/>
        <w:left w:val="none" w:sz="0" w:space="0" w:color="auto"/>
        <w:bottom w:val="none" w:sz="0" w:space="0" w:color="auto"/>
        <w:right w:val="none" w:sz="0" w:space="0" w:color="auto"/>
      </w:divBdr>
    </w:div>
    <w:div w:id="19337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oh/healthcare/occupational-therapis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ooh/healthcare/occupational-therapist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9.georgetown.edu/grad/gppi/hpi/cew/pdfs/Healthcare.ExecutiveSummary.090712.pdf" TargetMode="External"/><Relationship Id="rId4" Type="http://schemas.openxmlformats.org/officeDocument/2006/relationships/webSettings" Target="webSettings.xml"/><Relationship Id="rId9" Type="http://schemas.openxmlformats.org/officeDocument/2006/relationships/hyperlink" Target="http://www.aota.org/en/Education-Careers/Considering-OT-Career/JobOutl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1684</Words>
  <Characters>9605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Trinity</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Romanello</dc:creator>
  <cp:lastModifiedBy>Kathelon Toliver</cp:lastModifiedBy>
  <cp:revision>2</cp:revision>
  <cp:lastPrinted>2014-06-23T19:51:00Z</cp:lastPrinted>
  <dcterms:created xsi:type="dcterms:W3CDTF">2016-03-20T21:18:00Z</dcterms:created>
  <dcterms:modified xsi:type="dcterms:W3CDTF">2016-03-20T21:18:00Z</dcterms:modified>
</cp:coreProperties>
</file>