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F904" w14:textId="77777777" w:rsidR="000A49E7" w:rsidRPr="00C33A49" w:rsidRDefault="000A49E7" w:rsidP="000A49E7">
      <w:pPr>
        <w:pStyle w:val="Heading1"/>
        <w:rPr>
          <w:sz w:val="22"/>
          <w:szCs w:val="22"/>
        </w:rPr>
      </w:pPr>
      <w:bookmarkStart w:id="0" w:name="_GoBack"/>
      <w:bookmarkEnd w:id="0"/>
      <w:r w:rsidRPr="00C33A49">
        <w:rPr>
          <w:sz w:val="22"/>
          <w:szCs w:val="22"/>
        </w:rPr>
        <w:t>Master of Science Administration – Organizational Management</w:t>
      </w:r>
    </w:p>
    <w:p w14:paraId="7F04C1ED" w14:textId="2D6DFB2D" w:rsidR="00E37B5C" w:rsidRPr="00C33A49" w:rsidRDefault="00E37B5C" w:rsidP="006C4EBF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 xml:space="preserve">The MSA-OM </w:t>
      </w:r>
      <w:r w:rsidR="008B36C2" w:rsidRPr="00C33A49">
        <w:rPr>
          <w:sz w:val="22"/>
          <w:szCs w:val="22"/>
        </w:rPr>
        <w:t>cultivates</w:t>
      </w:r>
      <w:r w:rsidRPr="00C33A49">
        <w:rPr>
          <w:sz w:val="22"/>
          <w:szCs w:val="22"/>
        </w:rPr>
        <w:t xml:space="preserve"> </w:t>
      </w:r>
      <w:r w:rsidR="008B36C2" w:rsidRPr="00C33A49">
        <w:rPr>
          <w:sz w:val="22"/>
          <w:szCs w:val="22"/>
        </w:rPr>
        <w:t xml:space="preserve">leaders of public, private, and nonprofit organizations by developing </w:t>
      </w:r>
      <w:r w:rsidRPr="00C33A49">
        <w:rPr>
          <w:sz w:val="22"/>
          <w:szCs w:val="22"/>
        </w:rPr>
        <w:t xml:space="preserve">leadership and management competencies, which enable </w:t>
      </w:r>
      <w:r w:rsidR="008B36C2" w:rsidRPr="00C33A49">
        <w:rPr>
          <w:sz w:val="22"/>
          <w:szCs w:val="22"/>
        </w:rPr>
        <w:t>leaders</w:t>
      </w:r>
      <w:r w:rsidRPr="00C33A49">
        <w:rPr>
          <w:sz w:val="22"/>
          <w:szCs w:val="22"/>
        </w:rPr>
        <w:t xml:space="preserve"> to influence and effect positive values, attitudes, and behaviors, to align organizational culture with the vision and strategic mission of the organization.  </w:t>
      </w:r>
      <w:r w:rsidR="008B36C2" w:rsidRPr="00C33A49">
        <w:rPr>
          <w:sz w:val="22"/>
          <w:szCs w:val="22"/>
        </w:rPr>
        <w:t>Effective and sustainable organizational leaders possess</w:t>
      </w:r>
      <w:r w:rsidRPr="00C33A49">
        <w:rPr>
          <w:sz w:val="22"/>
          <w:szCs w:val="22"/>
        </w:rPr>
        <w:t xml:space="preserve"> self-awareness, self-mastery, interpersonal influence, critical thinking, and pro</w:t>
      </w:r>
      <w:r w:rsidR="008B36C2" w:rsidRPr="00C33A49">
        <w:rPr>
          <w:sz w:val="22"/>
          <w:szCs w:val="22"/>
        </w:rPr>
        <w:t>blem solving.  The MSA-OM serves</w:t>
      </w:r>
      <w:r w:rsidRPr="00C33A49">
        <w:rPr>
          <w:sz w:val="22"/>
          <w:szCs w:val="22"/>
        </w:rPr>
        <w:t xml:space="preserve"> emerging and experienced leaders in public, private</w:t>
      </w:r>
      <w:r w:rsidR="004657CB" w:rsidRPr="00C33A49">
        <w:rPr>
          <w:sz w:val="22"/>
          <w:szCs w:val="22"/>
        </w:rPr>
        <w:t>,</w:t>
      </w:r>
      <w:r w:rsidRPr="00C33A49">
        <w:rPr>
          <w:sz w:val="22"/>
          <w:szCs w:val="22"/>
        </w:rPr>
        <w:t xml:space="preserve"> and nonprofit sectors.</w:t>
      </w:r>
      <w:r w:rsidR="008B36C2" w:rsidRPr="00C33A49">
        <w:rPr>
          <w:sz w:val="22"/>
          <w:szCs w:val="22"/>
        </w:rPr>
        <w:t xml:space="preserve"> </w:t>
      </w:r>
    </w:p>
    <w:p w14:paraId="74909921" w14:textId="77777777" w:rsidR="004B7B85" w:rsidRPr="00C33A49" w:rsidRDefault="004B7B85" w:rsidP="004B7B85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noProof/>
          <w:sz w:val="22"/>
          <w:szCs w:val="22"/>
          <w:lang w:eastAsia="en-US"/>
        </w:rPr>
        <w:drawing>
          <wp:inline distT="0" distB="0" distL="0" distR="0" wp14:anchorId="203BA317" wp14:editId="4D389713">
            <wp:extent cx="3905250" cy="2324100"/>
            <wp:effectExtent l="0" t="1905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A4F86E3" w14:textId="463B3E99" w:rsidR="004B7B85" w:rsidRPr="00C33A49" w:rsidRDefault="008B36C2" w:rsidP="004B7B85">
      <w:pPr>
        <w:pStyle w:val="Caption"/>
        <w:ind w:firstLine="0"/>
        <w:jc w:val="center"/>
        <w:rPr>
          <w:sz w:val="22"/>
          <w:szCs w:val="22"/>
        </w:rPr>
      </w:pPr>
      <w:r w:rsidRPr="00C33A49">
        <w:rPr>
          <w:sz w:val="22"/>
          <w:szCs w:val="22"/>
        </w:rPr>
        <w:t xml:space="preserve">Positive </w:t>
      </w:r>
      <w:r w:rsidR="004B7B85" w:rsidRPr="00C33A49">
        <w:rPr>
          <w:sz w:val="22"/>
          <w:szCs w:val="22"/>
        </w:rPr>
        <w:t>Leadership</w:t>
      </w:r>
      <w:r w:rsidRPr="00C33A49">
        <w:rPr>
          <w:sz w:val="22"/>
          <w:szCs w:val="22"/>
        </w:rPr>
        <w:t xml:space="preserve"> Impacts Organizations</w:t>
      </w:r>
    </w:p>
    <w:p w14:paraId="07F6B512" w14:textId="0D5E9A92" w:rsidR="00E37B5C" w:rsidRDefault="004E3AAC" w:rsidP="006C4EBF">
      <w:pPr>
        <w:pStyle w:val="Heading3"/>
        <w:rPr>
          <w:sz w:val="22"/>
          <w:szCs w:val="22"/>
        </w:rPr>
      </w:pPr>
      <w:bookmarkStart w:id="1" w:name="_Toc430439477"/>
      <w:r>
        <w:rPr>
          <w:sz w:val="22"/>
          <w:szCs w:val="22"/>
        </w:rPr>
        <w:t>Leadership is a series of practices</w:t>
      </w:r>
    </w:p>
    <w:p w14:paraId="2E73B23B" w14:textId="27B36A8E" w:rsid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Developing relationships</w:t>
      </w:r>
    </w:p>
    <w:p w14:paraId="1AEA405A" w14:textId="1FAE4BC9" w:rsid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Establishing networks</w:t>
      </w:r>
    </w:p>
    <w:p w14:paraId="1F4470F6" w14:textId="4CB52F34" w:rsid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Motivating subordinates</w:t>
      </w:r>
    </w:p>
    <w:p w14:paraId="286BDACA" w14:textId="51415B40" w:rsid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Negotiating and managing conflict</w:t>
      </w:r>
    </w:p>
    <w:p w14:paraId="0E6B9BB6" w14:textId="62E2DD6D" w:rsid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Making decisions</w:t>
      </w:r>
    </w:p>
    <w:p w14:paraId="4C4735AC" w14:textId="676AE945" w:rsidR="004E3AAC" w:rsidRPr="004E3AAC" w:rsidRDefault="004E3AAC" w:rsidP="004E3AAC">
      <w:pPr>
        <w:pStyle w:val="ListParagraph"/>
        <w:numPr>
          <w:ilvl w:val="0"/>
          <w:numId w:val="10"/>
        </w:numPr>
        <w:spacing w:after="60" w:line="240" w:lineRule="auto"/>
      </w:pPr>
      <w:r>
        <w:t>Continuous learning</w:t>
      </w:r>
    </w:p>
    <w:bookmarkEnd w:id="1"/>
    <w:p w14:paraId="6999E51C" w14:textId="4D5A6A45" w:rsidR="00E37B5C" w:rsidRPr="00C33A49" w:rsidRDefault="00E37B5C" w:rsidP="006C4EBF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t>Management</w:t>
      </w:r>
      <w:r w:rsidR="004E3AAC">
        <w:rPr>
          <w:sz w:val="22"/>
          <w:szCs w:val="22"/>
        </w:rPr>
        <w:t xml:space="preserve"> </w:t>
      </w:r>
      <w:r w:rsidR="004E3AAC" w:rsidRPr="004E3AAC">
        <w:rPr>
          <w:sz w:val="22"/>
          <w:szCs w:val="22"/>
        </w:rPr>
        <w:t>is a sequence of related functions to thriving</w:t>
      </w:r>
      <w:r w:rsidR="005D6A58">
        <w:rPr>
          <w:sz w:val="22"/>
          <w:szCs w:val="22"/>
        </w:rPr>
        <w:t xml:space="preserve"> organization</w:t>
      </w:r>
    </w:p>
    <w:p w14:paraId="5D846FE3" w14:textId="501993A3" w:rsidR="00CA67C1" w:rsidRPr="00C33A49" w:rsidRDefault="00CA67C1" w:rsidP="004E3AAC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>Administration (Management) in Practice, Fayol</w:t>
      </w:r>
    </w:p>
    <w:p w14:paraId="3CC537F9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Forecasting and Planning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</w:t>
      </w:r>
      <w:r w:rsidRPr="00C33A49">
        <w:rPr>
          <w:sz w:val="22"/>
        </w:rPr>
        <w:t>for opportunity and growth</w:t>
      </w:r>
    </w:p>
    <w:p w14:paraId="7501237F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Organizing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structure and logistics</w:t>
      </w:r>
    </w:p>
    <w:p w14:paraId="47BBA963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Coordinating</w:t>
      </w:r>
      <w:r w:rsidRPr="00C33A49">
        <w:rPr>
          <w:sz w:val="22"/>
        </w:rPr>
        <w:t xml:space="preserve"> –</w:t>
      </w:r>
      <w:r w:rsidR="00F63844" w:rsidRPr="00C33A49">
        <w:rPr>
          <w:sz w:val="22"/>
        </w:rPr>
        <w:t xml:space="preserve"> </w:t>
      </w:r>
      <w:r w:rsidRPr="00C33A49">
        <w:rPr>
          <w:sz w:val="22"/>
        </w:rPr>
        <w:t xml:space="preserve">knowledge, information, and resources </w:t>
      </w:r>
    </w:p>
    <w:p w14:paraId="055E0453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Commanding</w:t>
      </w:r>
      <w:r w:rsidR="00F63844" w:rsidRPr="00C33A49">
        <w:rPr>
          <w:sz w:val="22"/>
        </w:rPr>
        <w:t xml:space="preserve"> – p</w:t>
      </w:r>
      <w:r w:rsidRPr="00C33A49">
        <w:rPr>
          <w:sz w:val="22"/>
        </w:rPr>
        <w:t xml:space="preserve">romoting </w:t>
      </w:r>
      <w:r w:rsidR="00F63844" w:rsidRPr="00C33A49">
        <w:rPr>
          <w:sz w:val="22"/>
        </w:rPr>
        <w:t>the goals and mission</w:t>
      </w:r>
    </w:p>
    <w:p w14:paraId="02D890F7" w14:textId="77777777" w:rsidR="000A49E7" w:rsidRPr="00C33A49" w:rsidRDefault="000A49E7" w:rsidP="000A49E7">
      <w:pPr>
        <w:pStyle w:val="ListParagraph"/>
        <w:numPr>
          <w:ilvl w:val="0"/>
          <w:numId w:val="1"/>
        </w:numPr>
        <w:rPr>
          <w:sz w:val="22"/>
        </w:rPr>
      </w:pPr>
      <w:r w:rsidRPr="00C33A49">
        <w:rPr>
          <w:i/>
          <w:sz w:val="22"/>
        </w:rPr>
        <w:t>Controlling</w:t>
      </w:r>
      <w:r w:rsidR="00F63844" w:rsidRPr="00C33A49">
        <w:rPr>
          <w:sz w:val="22"/>
        </w:rPr>
        <w:t xml:space="preserve"> – assessing and evaluating</w:t>
      </w:r>
    </w:p>
    <w:p w14:paraId="556F0C7D" w14:textId="77777777" w:rsidR="004E3AAC" w:rsidRDefault="004E3AAC">
      <w:pPr>
        <w:suppressAutoHyphens w:val="0"/>
        <w:autoSpaceDN/>
        <w:spacing w:line="240" w:lineRule="auto"/>
        <w:ind w:firstLine="0"/>
        <w:jc w:val="left"/>
        <w:textAlignment w:val="auto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bookmarkStart w:id="2" w:name="_Toc430439476"/>
      <w:bookmarkStart w:id="3" w:name="_Toc430439478"/>
      <w:r>
        <w:rPr>
          <w:sz w:val="22"/>
          <w:szCs w:val="22"/>
        </w:rPr>
        <w:br w:type="page"/>
      </w:r>
    </w:p>
    <w:p w14:paraId="1B4B8528" w14:textId="0F0888A6" w:rsidR="00EE061A" w:rsidRPr="00C33A49" w:rsidRDefault="00EE061A" w:rsidP="00EE061A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lastRenderedPageBreak/>
        <w:t>Five Fields of Specialization</w:t>
      </w:r>
    </w:p>
    <w:p w14:paraId="3B3FFDFD" w14:textId="77777777" w:rsidR="00EE061A" w:rsidRPr="00C33A49" w:rsidRDefault="00EE061A" w:rsidP="00EE061A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>The MSA-OM graduates distinguish themselves as leaders with applied knowledge and skills in key DC Metro area career fields.</w:t>
      </w:r>
    </w:p>
    <w:p w14:paraId="20FF9E11" w14:textId="77777777" w:rsidR="00EE061A" w:rsidRPr="00C33A49" w:rsidRDefault="00EE061A" w:rsidP="004E3AAC">
      <w:pPr>
        <w:pStyle w:val="Pro-Normal"/>
        <w:numPr>
          <w:ilvl w:val="0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Federal Program Management</w:t>
      </w:r>
    </w:p>
    <w:p w14:paraId="095FACC6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Program director, management analyst, program analyst, contract manager, procurement specialist, project manager</w:t>
      </w:r>
    </w:p>
    <w:p w14:paraId="3673DD0E" w14:textId="77777777" w:rsidR="00EE061A" w:rsidRPr="00C33A49" w:rsidRDefault="00EE061A" w:rsidP="004E3AAC">
      <w:pPr>
        <w:pStyle w:val="Pro-Normal"/>
        <w:numPr>
          <w:ilvl w:val="0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Management</w:t>
      </w:r>
    </w:p>
    <w:p w14:paraId="15F4339C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manager, recruitment manager, talent management, compensation manager, claims supervisor, benefits administrator, compliance manager</w:t>
      </w:r>
    </w:p>
    <w:p w14:paraId="546CB320" w14:textId="77777777" w:rsidR="00EE061A" w:rsidRPr="00C33A49" w:rsidRDefault="00EE061A" w:rsidP="004E3AAC">
      <w:pPr>
        <w:pStyle w:val="Pro-Normal"/>
        <w:keepNext/>
        <w:numPr>
          <w:ilvl w:val="0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Nonprofit Management</w:t>
      </w:r>
    </w:p>
    <w:p w14:paraId="6920A917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Grants manager, fundraising director, association manager, community manager, collaboration manager, donor development, outreach coordinator</w:t>
      </w:r>
    </w:p>
    <w:p w14:paraId="2503C8B9" w14:textId="77777777" w:rsidR="00EE061A" w:rsidRPr="00C33A49" w:rsidRDefault="00EE061A" w:rsidP="004E3AAC">
      <w:pPr>
        <w:pStyle w:val="Pro-Normal"/>
        <w:numPr>
          <w:ilvl w:val="0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Organizational Development</w:t>
      </w:r>
    </w:p>
    <w:p w14:paraId="1D38343B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Organizational development director, project architect, director of change management, lead change agent, development strategist</w:t>
      </w:r>
    </w:p>
    <w:p w14:paraId="103878CE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Focus on developing emerging leaders</w:t>
      </w:r>
    </w:p>
    <w:p w14:paraId="617F213E" w14:textId="77777777" w:rsidR="00EE061A" w:rsidRPr="00C33A49" w:rsidRDefault="00EE061A" w:rsidP="004E3AAC">
      <w:pPr>
        <w:pStyle w:val="Pro-Normal"/>
        <w:numPr>
          <w:ilvl w:val="0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Public and Community Healthcare Management</w:t>
      </w:r>
    </w:p>
    <w:p w14:paraId="652B4061" w14:textId="77777777" w:rsidR="00EE061A" w:rsidRPr="00C33A49" w:rsidRDefault="00EE061A" w:rsidP="004E3AAC">
      <w:pPr>
        <w:pStyle w:val="Pro-Normal"/>
        <w:numPr>
          <w:ilvl w:val="1"/>
          <w:numId w:val="4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Community health director, health outreach coordinator, health education specialist, health intervention coordinator, program evaluator, public health analyst, public health advocate, quality improvement director</w:t>
      </w:r>
    </w:p>
    <w:p w14:paraId="4751C8EA" w14:textId="77777777" w:rsidR="00EE061A" w:rsidRPr="00C33A49" w:rsidRDefault="00EE061A" w:rsidP="00EE061A">
      <w:pPr>
        <w:pStyle w:val="Heading3"/>
        <w:rPr>
          <w:sz w:val="22"/>
          <w:szCs w:val="22"/>
        </w:rPr>
      </w:pPr>
      <w:r w:rsidRPr="00C33A49">
        <w:rPr>
          <w:sz w:val="22"/>
          <w:szCs w:val="22"/>
        </w:rPr>
        <w:t xml:space="preserve">Common Certifications </w:t>
      </w:r>
    </w:p>
    <w:p w14:paraId="2795A6A1" w14:textId="77777777" w:rsidR="00EE061A" w:rsidRPr="00C33A49" w:rsidRDefault="00EE061A" w:rsidP="00EE061A">
      <w:pPr>
        <w:pStyle w:val="Pro-Normal"/>
        <w:rPr>
          <w:sz w:val="22"/>
          <w:szCs w:val="22"/>
        </w:rPr>
      </w:pPr>
      <w:r w:rsidRPr="00C33A49">
        <w:rPr>
          <w:sz w:val="22"/>
          <w:szCs w:val="22"/>
        </w:rPr>
        <w:t>MSA-OM graduates emphasize their unique talents by earning advanced certifications.</w:t>
      </w:r>
    </w:p>
    <w:p w14:paraId="33263E5D" w14:textId="77777777" w:rsidR="00EE061A" w:rsidRPr="00C33A49" w:rsidRDefault="00EE061A" w:rsidP="004E3AAC">
      <w:pPr>
        <w:pStyle w:val="Pro-Normal"/>
        <w:numPr>
          <w:ilvl w:val="0"/>
          <w:numId w:val="6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Project Management Institute (PMI) – PMP (Project Manager Professional), PgMP (Program Manager Professional)</w:t>
      </w:r>
    </w:p>
    <w:p w14:paraId="5D334163" w14:textId="77777777" w:rsidR="00EE061A" w:rsidRDefault="00EE061A" w:rsidP="004E3AAC">
      <w:pPr>
        <w:pStyle w:val="Pro-Normal"/>
        <w:numPr>
          <w:ilvl w:val="0"/>
          <w:numId w:val="6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National Contract Manager's Association (NCMA)  - Certified Federal Contract Manager (CFCM), Certified Project Contract Manager (CPCM)</w:t>
      </w:r>
    </w:p>
    <w:p w14:paraId="4B8B8B16" w14:textId="6DCD123A" w:rsidR="00F434A6" w:rsidRPr="00C33A49" w:rsidRDefault="00F434A6" w:rsidP="004E3AAC">
      <w:pPr>
        <w:pStyle w:val="Pro-Normal"/>
        <w:numPr>
          <w:ilvl w:val="0"/>
          <w:numId w:val="6"/>
        </w:numPr>
        <w:spacing w:before="0" w:after="6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Association of Government Accountants (AGA) – Certified Government Financial Manager (CGFM)</w:t>
      </w:r>
    </w:p>
    <w:p w14:paraId="1260575F" w14:textId="77777777" w:rsidR="00EE061A" w:rsidRPr="00C33A49" w:rsidRDefault="00EE061A" w:rsidP="004E3AAC">
      <w:pPr>
        <w:pStyle w:val="Pro-Normal"/>
        <w:numPr>
          <w:ilvl w:val="0"/>
          <w:numId w:val="6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 xml:space="preserve">Society of Human Resource Management (SHRM) - SHRM-CP (Certified Professional), SHRM-SCP (Senior Certified Professional) </w:t>
      </w:r>
    </w:p>
    <w:p w14:paraId="15049A47" w14:textId="77777777" w:rsidR="00EE061A" w:rsidRPr="00C33A49" w:rsidRDefault="00EE061A" w:rsidP="004E3AAC">
      <w:pPr>
        <w:pStyle w:val="Pro-Normal"/>
        <w:numPr>
          <w:ilvl w:val="0"/>
          <w:numId w:val="6"/>
        </w:numPr>
        <w:spacing w:before="0" w:after="60" w:line="240" w:lineRule="auto"/>
        <w:rPr>
          <w:iCs/>
          <w:sz w:val="22"/>
          <w:szCs w:val="22"/>
        </w:rPr>
      </w:pPr>
      <w:r w:rsidRPr="00C33A49">
        <w:rPr>
          <w:iCs/>
          <w:sz w:val="22"/>
          <w:szCs w:val="22"/>
        </w:rPr>
        <w:t>Human Resources Certification Institute (HRCI) – PHR (Professional Human Resources), SPHR (Senior Professional Human Resources)</w:t>
      </w:r>
      <w:bookmarkEnd w:id="2"/>
      <w:bookmarkEnd w:id="3"/>
    </w:p>
    <w:sectPr w:rsidR="00EE061A" w:rsidRPr="00C33A49" w:rsidSect="00147C77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1C26" w14:textId="77777777" w:rsidR="00561597" w:rsidRDefault="00561597" w:rsidP="00066F3F">
      <w:pPr>
        <w:spacing w:line="240" w:lineRule="auto"/>
      </w:pPr>
      <w:r>
        <w:separator/>
      </w:r>
    </w:p>
  </w:endnote>
  <w:endnote w:type="continuationSeparator" w:id="0">
    <w:p w14:paraId="2F38FA25" w14:textId="77777777" w:rsidR="00561597" w:rsidRDefault="00561597" w:rsidP="0006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AEE67" w14:textId="77777777" w:rsidR="00561597" w:rsidRDefault="00561597" w:rsidP="00066F3F">
      <w:pPr>
        <w:spacing w:line="240" w:lineRule="auto"/>
      </w:pPr>
      <w:r>
        <w:separator/>
      </w:r>
    </w:p>
  </w:footnote>
  <w:footnote w:type="continuationSeparator" w:id="0">
    <w:p w14:paraId="69EA75EE" w14:textId="77777777" w:rsidR="00561597" w:rsidRDefault="00561597" w:rsidP="00066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42E"/>
    <w:multiLevelType w:val="hybridMultilevel"/>
    <w:tmpl w:val="16088B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664E4FD0">
      <w:numFmt w:val="bullet"/>
      <w:lvlText w:val="•"/>
      <w:lvlJc w:val="left"/>
      <w:pPr>
        <w:ind w:left="187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4593EBA"/>
    <w:multiLevelType w:val="hybridMultilevel"/>
    <w:tmpl w:val="29DA08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7885765"/>
    <w:multiLevelType w:val="hybridMultilevel"/>
    <w:tmpl w:val="0BC87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444F1"/>
    <w:multiLevelType w:val="hybridMultilevel"/>
    <w:tmpl w:val="15F0FA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C1B409E"/>
    <w:multiLevelType w:val="hybridMultilevel"/>
    <w:tmpl w:val="764A7EB0"/>
    <w:lvl w:ilvl="0" w:tplc="DC30C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049"/>
    <w:multiLevelType w:val="hybridMultilevel"/>
    <w:tmpl w:val="772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5CBD"/>
    <w:multiLevelType w:val="hybridMultilevel"/>
    <w:tmpl w:val="027EFAD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9EA602A"/>
    <w:multiLevelType w:val="hybridMultilevel"/>
    <w:tmpl w:val="EE8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03F3"/>
    <w:multiLevelType w:val="hybridMultilevel"/>
    <w:tmpl w:val="564E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2F0219"/>
    <w:multiLevelType w:val="hybridMultilevel"/>
    <w:tmpl w:val="36D25D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7"/>
    <w:rsid w:val="000546D9"/>
    <w:rsid w:val="00066F3F"/>
    <w:rsid w:val="00085BFB"/>
    <w:rsid w:val="000A49E7"/>
    <w:rsid w:val="00132A22"/>
    <w:rsid w:val="00147C77"/>
    <w:rsid w:val="001B0161"/>
    <w:rsid w:val="00204374"/>
    <w:rsid w:val="00205437"/>
    <w:rsid w:val="00373C75"/>
    <w:rsid w:val="0042062E"/>
    <w:rsid w:val="004657CB"/>
    <w:rsid w:val="004673A4"/>
    <w:rsid w:val="004B7B85"/>
    <w:rsid w:val="004E3AAC"/>
    <w:rsid w:val="005405F5"/>
    <w:rsid w:val="00561597"/>
    <w:rsid w:val="00595A42"/>
    <w:rsid w:val="005D4DBC"/>
    <w:rsid w:val="005D6A58"/>
    <w:rsid w:val="005F30C6"/>
    <w:rsid w:val="0063488C"/>
    <w:rsid w:val="00677B30"/>
    <w:rsid w:val="006C4EBF"/>
    <w:rsid w:val="006E019B"/>
    <w:rsid w:val="007246E1"/>
    <w:rsid w:val="007A106D"/>
    <w:rsid w:val="0082491A"/>
    <w:rsid w:val="00836905"/>
    <w:rsid w:val="008B36C2"/>
    <w:rsid w:val="00A47956"/>
    <w:rsid w:val="00A813A7"/>
    <w:rsid w:val="00BB6214"/>
    <w:rsid w:val="00C33A49"/>
    <w:rsid w:val="00CA67C1"/>
    <w:rsid w:val="00DC4E3C"/>
    <w:rsid w:val="00DD306F"/>
    <w:rsid w:val="00E37B5C"/>
    <w:rsid w:val="00E8595D"/>
    <w:rsid w:val="00EA22DA"/>
    <w:rsid w:val="00EA3820"/>
    <w:rsid w:val="00EE061A"/>
    <w:rsid w:val="00EF5A11"/>
    <w:rsid w:val="00F23413"/>
    <w:rsid w:val="00F434A6"/>
    <w:rsid w:val="00F559EE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79BFC"/>
  <w14:defaultImageDpi w14:val="300"/>
  <w15:docId w15:val="{442E0F66-D40A-4848-ACB9-FF7321D0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F5"/>
    <w:pPr>
      <w:suppressAutoHyphens/>
      <w:autoSpaceDN w:val="0"/>
      <w:spacing w:line="480" w:lineRule="auto"/>
      <w:ind w:firstLine="720"/>
      <w:jc w:val="both"/>
      <w:textAlignment w:val="baseline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E7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9E7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EBF"/>
    <w:pPr>
      <w:keepNext/>
      <w:keepLines/>
      <w:spacing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A813A7"/>
    <w:pPr>
      <w:keepNext/>
      <w:tabs>
        <w:tab w:val="right" w:leader="underscore" w:pos="9360"/>
      </w:tabs>
      <w:suppressAutoHyphens w:val="0"/>
      <w:autoSpaceDN/>
      <w:spacing w:before="60" w:line="360" w:lineRule="auto"/>
      <w:ind w:left="432" w:right="432" w:firstLine="0"/>
      <w:jc w:val="left"/>
      <w:textAlignment w:val="auto"/>
    </w:pPr>
    <w:rPr>
      <w:rFonts w:ascii="Franklin Gothic Medium" w:hAnsi="Franklin Gothic Medium"/>
      <w:lang w:eastAsia="en-US"/>
    </w:rPr>
  </w:style>
  <w:style w:type="paragraph" w:customStyle="1" w:styleId="Normal-Personal">
    <w:name w:val="Normal - Personal"/>
    <w:basedOn w:val="Normal"/>
    <w:autoRedefine/>
    <w:qFormat/>
    <w:rsid w:val="006E019B"/>
    <w:pPr>
      <w:keepLines/>
      <w:ind w:left="864" w:hanging="576"/>
    </w:pPr>
    <w:rPr>
      <w:rFonts w:ascii="Handwriting - Dakota" w:hAnsi="Handwriting - Dakota"/>
      <w:sz w:val="28"/>
      <w:szCs w:val="32"/>
    </w:rPr>
  </w:style>
  <w:style w:type="paragraph" w:customStyle="1" w:styleId="Title-Personal">
    <w:name w:val="Title- Personal"/>
    <w:basedOn w:val="Normal"/>
    <w:next w:val="Normal-Personal"/>
    <w:autoRedefine/>
    <w:qFormat/>
    <w:rsid w:val="006E019B"/>
    <w:pPr>
      <w:pageBreakBefore/>
      <w:spacing w:before="240" w:after="120"/>
    </w:pPr>
    <w:rPr>
      <w:rFonts w:ascii="Marker Felt" w:hAnsi="Marker Felt"/>
      <w:b/>
      <w:i/>
      <w:sz w:val="32"/>
      <w:szCs w:val="32"/>
    </w:rPr>
  </w:style>
  <w:style w:type="paragraph" w:customStyle="1" w:styleId="Title-Main-Personal">
    <w:name w:val="Title - Main - Personal"/>
    <w:basedOn w:val="Title"/>
    <w:autoRedefine/>
    <w:qFormat/>
    <w:rsid w:val="006E019B"/>
    <w:rPr>
      <w:rFonts w:ascii="Charlemagne Std Bold" w:hAnsi="Charlemagne Std Bold"/>
    </w:rPr>
  </w:style>
  <w:style w:type="paragraph" w:styleId="Title">
    <w:name w:val="Title"/>
    <w:basedOn w:val="Normal"/>
    <w:next w:val="Normal"/>
    <w:link w:val="TitleChar"/>
    <w:uiPriority w:val="10"/>
    <w:qFormat/>
    <w:rsid w:val="006E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-Personal">
    <w:name w:val="Subtitle - Personal"/>
    <w:basedOn w:val="Normal"/>
    <w:qFormat/>
    <w:rsid w:val="006E019B"/>
    <w:rPr>
      <w:rFonts w:ascii="Comic Sans MS" w:hAnsi="Comic Sans MS"/>
      <w:color w:val="094D2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74"/>
    <w:rPr>
      <w:rFonts w:ascii="Lucida Grande" w:eastAsia="Calibri" w:hAnsi="Lucida Grande" w:cs="Lucida Grande"/>
      <w:sz w:val="18"/>
      <w:szCs w:val="18"/>
    </w:rPr>
  </w:style>
  <w:style w:type="paragraph" w:customStyle="1" w:styleId="APATables">
    <w:name w:val="APA Tables"/>
    <w:basedOn w:val="Normal"/>
    <w:qFormat/>
    <w:rsid w:val="007246E1"/>
    <w:pPr>
      <w:spacing w:line="240" w:lineRule="auto"/>
      <w:ind w:firstLine="0"/>
      <w:jc w:val="left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A813A7"/>
    <w:pPr>
      <w:keepLines/>
      <w:suppressAutoHyphens w:val="0"/>
      <w:autoSpaceDN/>
      <w:spacing w:after="120" w:line="360" w:lineRule="auto"/>
      <w:ind w:left="720" w:hanging="720"/>
      <w:jc w:val="left"/>
      <w:textAlignment w:val="auto"/>
    </w:pPr>
    <w:rPr>
      <w:rFonts w:eastAsiaTheme="minorEastAsia" w:cstheme="minorBidi"/>
      <w:lang w:eastAsia="en-US"/>
    </w:rPr>
  </w:style>
  <w:style w:type="paragraph" w:customStyle="1" w:styleId="Pro-First-Normal">
    <w:name w:val="Pro-First-Normal"/>
    <w:basedOn w:val="Normal"/>
    <w:qFormat/>
    <w:rsid w:val="00A813A7"/>
    <w:pPr>
      <w:suppressAutoHyphens w:val="0"/>
      <w:autoSpaceDN/>
      <w:spacing w:before="60" w:after="100" w:line="360" w:lineRule="auto"/>
      <w:ind w:left="720" w:firstLine="0"/>
      <w:textAlignment w:val="auto"/>
    </w:pPr>
    <w:rPr>
      <w:rFonts w:ascii="Franklin Gothic Book" w:hAnsi="Franklin Gothic Book"/>
      <w:sz w:val="22"/>
      <w:lang w:eastAsia="en-US"/>
    </w:rPr>
  </w:style>
  <w:style w:type="paragraph" w:customStyle="1" w:styleId="Pro-Normal">
    <w:name w:val="Pro-Normal"/>
    <w:basedOn w:val="Normal"/>
    <w:link w:val="Pro-NormalChar"/>
    <w:qFormat/>
    <w:rsid w:val="006C4EBF"/>
    <w:pPr>
      <w:suppressAutoHyphens w:val="0"/>
      <w:autoSpaceDN/>
      <w:spacing w:before="60" w:after="100" w:line="276" w:lineRule="auto"/>
      <w:ind w:firstLine="0"/>
      <w:textAlignment w:val="auto"/>
    </w:pPr>
    <w:rPr>
      <w:rFonts w:ascii="Franklin Gothic Book" w:eastAsiaTheme="minorEastAsia" w:hAnsi="Franklin Gothic Book"/>
    </w:rPr>
  </w:style>
  <w:style w:type="character" w:customStyle="1" w:styleId="Pro-NormalChar">
    <w:name w:val="Pro-Normal Char"/>
    <w:basedOn w:val="DefaultParagraphFont"/>
    <w:link w:val="Pro-Normal"/>
    <w:rsid w:val="006C4EBF"/>
    <w:rPr>
      <w:rFonts w:ascii="Franklin Gothic Book" w:hAnsi="Franklin Gothic Book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A49E7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9E7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Quote"/>
    <w:uiPriority w:val="34"/>
    <w:qFormat/>
    <w:rsid w:val="000A49E7"/>
    <w:pPr>
      <w:suppressAutoHyphens w:val="0"/>
      <w:autoSpaceDN/>
      <w:spacing w:after="120" w:line="276" w:lineRule="auto"/>
      <w:ind w:left="432" w:right="720" w:firstLine="0"/>
      <w:contextualSpacing/>
      <w:textAlignment w:val="auto"/>
    </w:pPr>
    <w:rPr>
      <w:rFonts w:ascii="Franklin Gothic Book" w:eastAsiaTheme="minorEastAsia" w:hAnsi="Franklin Gothic Book" w:cstheme="minorBidi"/>
      <w:i w:val="0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49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9E7"/>
    <w:rPr>
      <w:rFonts w:ascii="Times New Roman" w:eastAsia="Calibri" w:hAnsi="Times New Roman" w:cs="Times New Roman"/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83690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384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3844"/>
    <w:rPr>
      <w:rFonts w:ascii="Lucida Grande" w:eastAsia="Calibri" w:hAnsi="Lucida Grande" w:cs="Lucida Grande"/>
    </w:rPr>
  </w:style>
  <w:style w:type="paragraph" w:styleId="EndnoteText">
    <w:name w:val="endnote text"/>
    <w:basedOn w:val="Normal"/>
    <w:link w:val="EndnoteTextChar"/>
    <w:uiPriority w:val="99"/>
    <w:unhideWhenUsed/>
    <w:rsid w:val="00066F3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66F3F"/>
    <w:rPr>
      <w:rFonts w:ascii="Times New Roman" w:eastAsia="Calibri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066F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F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6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61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A4064-1979-014C-A063-59C7F1BE2935}" type="doc">
      <dgm:prSet loTypeId="urn:microsoft.com/office/officeart/2005/8/layout/pyramid2" loCatId="" qsTypeId="urn:microsoft.com/office/officeart/2005/8/quickstyle/simple4" qsCatId="simple" csTypeId="urn:microsoft.com/office/officeart/2005/8/colors/accent4_3" csCatId="accent4" phldr="1"/>
      <dgm:spPr/>
    </dgm:pt>
    <dgm:pt modelId="{9A3763F3-0262-8348-9098-2CACAA7C0B8F}">
      <dgm:prSet phldrT="[Text]"/>
      <dgm:spPr/>
      <dgm:t>
        <a:bodyPr/>
        <a:lstStyle/>
        <a:p>
          <a:r>
            <a:rPr lang="en-US"/>
            <a:t>Encourage the heart</a:t>
          </a:r>
        </a:p>
      </dgm:t>
    </dgm:pt>
    <dgm:pt modelId="{600C3E38-2FAB-6C46-A11C-21FE7D64954B}" type="parTrans" cxnId="{BDF3E880-9B36-5C43-BBE0-BF8D4B17E15F}">
      <dgm:prSet/>
      <dgm:spPr/>
      <dgm:t>
        <a:bodyPr/>
        <a:lstStyle/>
        <a:p>
          <a:endParaRPr lang="en-US"/>
        </a:p>
      </dgm:t>
    </dgm:pt>
    <dgm:pt modelId="{6D9972F4-87C7-244D-8213-F4292529F83D}" type="sibTrans" cxnId="{BDF3E880-9B36-5C43-BBE0-BF8D4B17E15F}">
      <dgm:prSet/>
      <dgm:spPr/>
      <dgm:t>
        <a:bodyPr/>
        <a:lstStyle/>
        <a:p>
          <a:endParaRPr lang="en-US"/>
        </a:p>
      </dgm:t>
    </dgm:pt>
    <dgm:pt modelId="{5BDFC440-C713-F648-A101-D727D9866FEF}">
      <dgm:prSet phldrT="[Text]"/>
      <dgm:spPr/>
      <dgm:t>
        <a:bodyPr/>
        <a:lstStyle/>
        <a:p>
          <a:r>
            <a:rPr lang="en-US"/>
            <a:t>Challenge the process</a:t>
          </a:r>
        </a:p>
      </dgm:t>
    </dgm:pt>
    <dgm:pt modelId="{104531D4-84C6-7042-B6D7-F07799E3B228}" type="parTrans" cxnId="{3AE354DA-582D-4E44-96D2-C4A471B08E36}">
      <dgm:prSet/>
      <dgm:spPr/>
      <dgm:t>
        <a:bodyPr/>
        <a:lstStyle/>
        <a:p>
          <a:endParaRPr lang="en-US"/>
        </a:p>
      </dgm:t>
    </dgm:pt>
    <dgm:pt modelId="{61BC8BB2-FED6-D44E-B82A-D0F828637509}" type="sibTrans" cxnId="{3AE354DA-582D-4E44-96D2-C4A471B08E36}">
      <dgm:prSet/>
      <dgm:spPr/>
      <dgm:t>
        <a:bodyPr/>
        <a:lstStyle/>
        <a:p>
          <a:endParaRPr lang="en-US"/>
        </a:p>
      </dgm:t>
    </dgm:pt>
    <dgm:pt modelId="{884D6284-AF4B-3245-A596-3B9EF13240F1}">
      <dgm:prSet phldrT="[Text]"/>
      <dgm:spPr/>
      <dgm:t>
        <a:bodyPr/>
        <a:lstStyle/>
        <a:p>
          <a:r>
            <a:rPr lang="en-US"/>
            <a:t>Inspire shared vision</a:t>
          </a:r>
        </a:p>
      </dgm:t>
    </dgm:pt>
    <dgm:pt modelId="{D0513EA5-FF2D-8A40-8C5F-966BAAD4C989}" type="parTrans" cxnId="{BFF37D39-48A2-D845-B039-E43433C219C3}">
      <dgm:prSet/>
      <dgm:spPr/>
      <dgm:t>
        <a:bodyPr/>
        <a:lstStyle/>
        <a:p>
          <a:endParaRPr lang="en-US"/>
        </a:p>
      </dgm:t>
    </dgm:pt>
    <dgm:pt modelId="{12E1EDE6-83DF-5645-9380-BC5DFAC04392}" type="sibTrans" cxnId="{BFF37D39-48A2-D845-B039-E43433C219C3}">
      <dgm:prSet/>
      <dgm:spPr/>
      <dgm:t>
        <a:bodyPr/>
        <a:lstStyle/>
        <a:p>
          <a:endParaRPr lang="en-US"/>
        </a:p>
      </dgm:t>
    </dgm:pt>
    <dgm:pt modelId="{9F3F1986-B4F5-474E-9563-AED3A44C06CD}">
      <dgm:prSet/>
      <dgm:spPr/>
      <dgm:t>
        <a:bodyPr/>
        <a:lstStyle/>
        <a:p>
          <a:r>
            <a:rPr lang="en-US"/>
            <a:t>Model the way</a:t>
          </a:r>
        </a:p>
      </dgm:t>
    </dgm:pt>
    <dgm:pt modelId="{E559F9B5-F82D-D740-87DE-106A1FFBCD6B}" type="parTrans" cxnId="{8B29D582-1526-6C49-A122-2CAC593432DA}">
      <dgm:prSet/>
      <dgm:spPr/>
      <dgm:t>
        <a:bodyPr/>
        <a:lstStyle/>
        <a:p>
          <a:endParaRPr lang="en-US"/>
        </a:p>
      </dgm:t>
    </dgm:pt>
    <dgm:pt modelId="{28347146-F06F-BF47-BDBC-802AFFF1ACDB}" type="sibTrans" cxnId="{8B29D582-1526-6C49-A122-2CAC593432DA}">
      <dgm:prSet/>
      <dgm:spPr/>
      <dgm:t>
        <a:bodyPr/>
        <a:lstStyle/>
        <a:p>
          <a:endParaRPr lang="en-US"/>
        </a:p>
      </dgm:t>
    </dgm:pt>
    <dgm:pt modelId="{894CF3B3-B524-E04F-A1EF-1B692A451AE7}">
      <dgm:prSet/>
      <dgm:spPr/>
      <dgm:t>
        <a:bodyPr/>
        <a:lstStyle/>
        <a:p>
          <a:r>
            <a:rPr lang="en-US"/>
            <a:t>Enable others</a:t>
          </a:r>
        </a:p>
      </dgm:t>
    </dgm:pt>
    <dgm:pt modelId="{1803C7CC-315F-254B-9D4C-26ECCAD7ED46}" type="parTrans" cxnId="{4ACC2DF8-CE7C-CC41-9B38-C749DA2A70D6}">
      <dgm:prSet/>
      <dgm:spPr/>
      <dgm:t>
        <a:bodyPr/>
        <a:lstStyle/>
        <a:p>
          <a:endParaRPr lang="en-US"/>
        </a:p>
      </dgm:t>
    </dgm:pt>
    <dgm:pt modelId="{506D5C38-A81E-DF46-AA16-4FFA7F1354C4}" type="sibTrans" cxnId="{4ACC2DF8-CE7C-CC41-9B38-C749DA2A70D6}">
      <dgm:prSet/>
      <dgm:spPr/>
      <dgm:t>
        <a:bodyPr/>
        <a:lstStyle/>
        <a:p>
          <a:endParaRPr lang="en-US"/>
        </a:p>
      </dgm:t>
    </dgm:pt>
    <dgm:pt modelId="{CBD9EA51-A225-EF44-B979-10E85BF216AF}" type="pres">
      <dgm:prSet presAssocID="{733A4064-1979-014C-A063-59C7F1BE2935}" presName="compositeShape" presStyleCnt="0">
        <dgm:presLayoutVars>
          <dgm:dir/>
          <dgm:resizeHandles/>
        </dgm:presLayoutVars>
      </dgm:prSet>
      <dgm:spPr/>
    </dgm:pt>
    <dgm:pt modelId="{19799B2E-4DC0-B04A-8D67-F6A41F24D0AF}" type="pres">
      <dgm:prSet presAssocID="{733A4064-1979-014C-A063-59C7F1BE2935}" presName="pyramid" presStyleLbl="node1" presStyleIdx="0" presStyleCnt="1"/>
      <dgm:spPr/>
    </dgm:pt>
    <dgm:pt modelId="{A4CF4B31-6A34-5847-ACB8-8B53E7E4E0D7}" type="pres">
      <dgm:prSet presAssocID="{733A4064-1979-014C-A063-59C7F1BE2935}" presName="theList" presStyleCnt="0"/>
      <dgm:spPr/>
    </dgm:pt>
    <dgm:pt modelId="{F9C84F91-D55F-EA4B-8113-A444A2EDB661}" type="pres">
      <dgm:prSet presAssocID="{884D6284-AF4B-3245-A596-3B9EF13240F1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3C1218-BCEF-A343-B013-F3CCC994C2B5}" type="pres">
      <dgm:prSet presAssocID="{884D6284-AF4B-3245-A596-3B9EF13240F1}" presName="aSpace" presStyleCnt="0"/>
      <dgm:spPr/>
    </dgm:pt>
    <dgm:pt modelId="{93F247FF-C53A-2040-99A9-D860A802F347}" type="pres">
      <dgm:prSet presAssocID="{9A3763F3-0262-8348-9098-2CACAA7C0B8F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70470A-920D-DD4D-B4FB-6B28CC13054D}" type="pres">
      <dgm:prSet presAssocID="{9A3763F3-0262-8348-9098-2CACAA7C0B8F}" presName="aSpace" presStyleCnt="0"/>
      <dgm:spPr/>
    </dgm:pt>
    <dgm:pt modelId="{1B84222E-5173-E94E-A062-5E300A641677}" type="pres">
      <dgm:prSet presAssocID="{894CF3B3-B524-E04F-A1EF-1B692A451AE7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70315-1FD7-5A4B-905B-682B1CDC3531}" type="pres">
      <dgm:prSet presAssocID="{894CF3B3-B524-E04F-A1EF-1B692A451AE7}" presName="aSpace" presStyleCnt="0"/>
      <dgm:spPr/>
    </dgm:pt>
    <dgm:pt modelId="{30B906BA-7327-8549-B586-B5AF29D15A11}" type="pres">
      <dgm:prSet presAssocID="{5BDFC440-C713-F648-A101-D727D9866FEF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F7399-2279-8A4C-929A-D3AA1B928A38}" type="pres">
      <dgm:prSet presAssocID="{5BDFC440-C713-F648-A101-D727D9866FEF}" presName="aSpace" presStyleCnt="0"/>
      <dgm:spPr/>
    </dgm:pt>
    <dgm:pt modelId="{F7615C98-B47C-664F-A9EB-31D260390375}" type="pres">
      <dgm:prSet presAssocID="{9F3F1986-B4F5-474E-9563-AED3A44C06CD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00265B-438B-9640-BE75-17F5B9A18D10}" type="pres">
      <dgm:prSet presAssocID="{9F3F1986-B4F5-474E-9563-AED3A44C06CD}" presName="aSpace" presStyleCnt="0"/>
      <dgm:spPr/>
    </dgm:pt>
  </dgm:ptLst>
  <dgm:cxnLst>
    <dgm:cxn modelId="{A2B5BEB2-11C5-CB4C-9341-68FFFB152AF3}" type="presOf" srcId="{9F3F1986-B4F5-474E-9563-AED3A44C06CD}" destId="{F7615C98-B47C-664F-A9EB-31D260390375}" srcOrd="0" destOrd="0" presId="urn:microsoft.com/office/officeart/2005/8/layout/pyramid2"/>
    <dgm:cxn modelId="{969A83F5-6EC8-3A44-A25D-A03517453A6F}" type="presOf" srcId="{884D6284-AF4B-3245-A596-3B9EF13240F1}" destId="{F9C84F91-D55F-EA4B-8113-A444A2EDB661}" srcOrd="0" destOrd="0" presId="urn:microsoft.com/office/officeart/2005/8/layout/pyramid2"/>
    <dgm:cxn modelId="{6269C114-9C8C-EB43-ABB0-B63783BFA7E1}" type="presOf" srcId="{5BDFC440-C713-F648-A101-D727D9866FEF}" destId="{30B906BA-7327-8549-B586-B5AF29D15A11}" srcOrd="0" destOrd="0" presId="urn:microsoft.com/office/officeart/2005/8/layout/pyramid2"/>
    <dgm:cxn modelId="{8B29D582-1526-6C49-A122-2CAC593432DA}" srcId="{733A4064-1979-014C-A063-59C7F1BE2935}" destId="{9F3F1986-B4F5-474E-9563-AED3A44C06CD}" srcOrd="4" destOrd="0" parTransId="{E559F9B5-F82D-D740-87DE-106A1FFBCD6B}" sibTransId="{28347146-F06F-BF47-BDBC-802AFFF1ACDB}"/>
    <dgm:cxn modelId="{270B4DD8-E857-594E-8F1C-988E02E103F3}" type="presOf" srcId="{9A3763F3-0262-8348-9098-2CACAA7C0B8F}" destId="{93F247FF-C53A-2040-99A9-D860A802F347}" srcOrd="0" destOrd="0" presId="urn:microsoft.com/office/officeart/2005/8/layout/pyramid2"/>
    <dgm:cxn modelId="{9D4C5084-1682-3E47-A5F2-2256046C67C6}" type="presOf" srcId="{733A4064-1979-014C-A063-59C7F1BE2935}" destId="{CBD9EA51-A225-EF44-B979-10E85BF216AF}" srcOrd="0" destOrd="0" presId="urn:microsoft.com/office/officeart/2005/8/layout/pyramid2"/>
    <dgm:cxn modelId="{AA599192-B9E0-0F41-9202-DC0B7526380C}" type="presOf" srcId="{894CF3B3-B524-E04F-A1EF-1B692A451AE7}" destId="{1B84222E-5173-E94E-A062-5E300A641677}" srcOrd="0" destOrd="0" presId="urn:microsoft.com/office/officeart/2005/8/layout/pyramid2"/>
    <dgm:cxn modelId="{3AE354DA-582D-4E44-96D2-C4A471B08E36}" srcId="{733A4064-1979-014C-A063-59C7F1BE2935}" destId="{5BDFC440-C713-F648-A101-D727D9866FEF}" srcOrd="3" destOrd="0" parTransId="{104531D4-84C6-7042-B6D7-F07799E3B228}" sibTransId="{61BC8BB2-FED6-D44E-B82A-D0F828637509}"/>
    <dgm:cxn modelId="{BFF37D39-48A2-D845-B039-E43433C219C3}" srcId="{733A4064-1979-014C-A063-59C7F1BE2935}" destId="{884D6284-AF4B-3245-A596-3B9EF13240F1}" srcOrd="0" destOrd="0" parTransId="{D0513EA5-FF2D-8A40-8C5F-966BAAD4C989}" sibTransId="{12E1EDE6-83DF-5645-9380-BC5DFAC04392}"/>
    <dgm:cxn modelId="{BDF3E880-9B36-5C43-BBE0-BF8D4B17E15F}" srcId="{733A4064-1979-014C-A063-59C7F1BE2935}" destId="{9A3763F3-0262-8348-9098-2CACAA7C0B8F}" srcOrd="1" destOrd="0" parTransId="{600C3E38-2FAB-6C46-A11C-21FE7D64954B}" sibTransId="{6D9972F4-87C7-244D-8213-F4292529F83D}"/>
    <dgm:cxn modelId="{4ACC2DF8-CE7C-CC41-9B38-C749DA2A70D6}" srcId="{733A4064-1979-014C-A063-59C7F1BE2935}" destId="{894CF3B3-B524-E04F-A1EF-1B692A451AE7}" srcOrd="2" destOrd="0" parTransId="{1803C7CC-315F-254B-9D4C-26ECCAD7ED46}" sibTransId="{506D5C38-A81E-DF46-AA16-4FFA7F1354C4}"/>
    <dgm:cxn modelId="{078DA8CF-D562-274F-AD5A-3FCB853F7C57}" type="presParOf" srcId="{CBD9EA51-A225-EF44-B979-10E85BF216AF}" destId="{19799B2E-4DC0-B04A-8D67-F6A41F24D0AF}" srcOrd="0" destOrd="0" presId="urn:microsoft.com/office/officeart/2005/8/layout/pyramid2"/>
    <dgm:cxn modelId="{C9DFFC3D-EE2F-9349-BEDD-5840FBE98575}" type="presParOf" srcId="{CBD9EA51-A225-EF44-B979-10E85BF216AF}" destId="{A4CF4B31-6A34-5847-ACB8-8B53E7E4E0D7}" srcOrd="1" destOrd="0" presId="urn:microsoft.com/office/officeart/2005/8/layout/pyramid2"/>
    <dgm:cxn modelId="{910F086A-2594-E343-BF7B-D3EBB65426A5}" type="presParOf" srcId="{A4CF4B31-6A34-5847-ACB8-8B53E7E4E0D7}" destId="{F9C84F91-D55F-EA4B-8113-A444A2EDB661}" srcOrd="0" destOrd="0" presId="urn:microsoft.com/office/officeart/2005/8/layout/pyramid2"/>
    <dgm:cxn modelId="{CCE4CD24-14E2-1F47-A288-6F1D14004ED3}" type="presParOf" srcId="{A4CF4B31-6A34-5847-ACB8-8B53E7E4E0D7}" destId="{2A3C1218-BCEF-A343-B013-F3CCC994C2B5}" srcOrd="1" destOrd="0" presId="urn:microsoft.com/office/officeart/2005/8/layout/pyramid2"/>
    <dgm:cxn modelId="{7C4E4E62-1FA4-634A-BA06-38038AB83E9B}" type="presParOf" srcId="{A4CF4B31-6A34-5847-ACB8-8B53E7E4E0D7}" destId="{93F247FF-C53A-2040-99A9-D860A802F347}" srcOrd="2" destOrd="0" presId="urn:microsoft.com/office/officeart/2005/8/layout/pyramid2"/>
    <dgm:cxn modelId="{F845312F-C577-0B4C-8650-54B67B0C0016}" type="presParOf" srcId="{A4CF4B31-6A34-5847-ACB8-8B53E7E4E0D7}" destId="{8170470A-920D-DD4D-B4FB-6B28CC13054D}" srcOrd="3" destOrd="0" presId="urn:microsoft.com/office/officeart/2005/8/layout/pyramid2"/>
    <dgm:cxn modelId="{BDAE8078-946F-7F45-AB1D-1A5A4142BF0E}" type="presParOf" srcId="{A4CF4B31-6A34-5847-ACB8-8B53E7E4E0D7}" destId="{1B84222E-5173-E94E-A062-5E300A641677}" srcOrd="4" destOrd="0" presId="urn:microsoft.com/office/officeart/2005/8/layout/pyramid2"/>
    <dgm:cxn modelId="{BE701D59-45A2-4048-9ECE-34E221B1D140}" type="presParOf" srcId="{A4CF4B31-6A34-5847-ACB8-8B53E7E4E0D7}" destId="{62470315-1FD7-5A4B-905B-682B1CDC3531}" srcOrd="5" destOrd="0" presId="urn:microsoft.com/office/officeart/2005/8/layout/pyramid2"/>
    <dgm:cxn modelId="{C4AC9AF4-872F-C64F-BFEC-6DC6EF514915}" type="presParOf" srcId="{A4CF4B31-6A34-5847-ACB8-8B53E7E4E0D7}" destId="{30B906BA-7327-8549-B586-B5AF29D15A11}" srcOrd="6" destOrd="0" presId="urn:microsoft.com/office/officeart/2005/8/layout/pyramid2"/>
    <dgm:cxn modelId="{77947829-22D9-1342-B9FB-3FCF31F0E59C}" type="presParOf" srcId="{A4CF4B31-6A34-5847-ACB8-8B53E7E4E0D7}" destId="{771F7399-2279-8A4C-929A-D3AA1B928A38}" srcOrd="7" destOrd="0" presId="urn:microsoft.com/office/officeart/2005/8/layout/pyramid2"/>
    <dgm:cxn modelId="{760CE977-3AA7-004B-BC30-1902A8F9332D}" type="presParOf" srcId="{A4CF4B31-6A34-5847-ACB8-8B53E7E4E0D7}" destId="{F7615C98-B47C-664F-A9EB-31D260390375}" srcOrd="8" destOrd="0" presId="urn:microsoft.com/office/officeart/2005/8/layout/pyramid2"/>
    <dgm:cxn modelId="{3BA59C04-44A0-F341-B74D-2F7A753750B4}" type="presParOf" srcId="{A4CF4B31-6A34-5847-ACB8-8B53E7E4E0D7}" destId="{6600265B-438B-9640-BE75-17F5B9A18D10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99B2E-4DC0-B04A-8D67-F6A41F24D0AF}">
      <dsp:nvSpPr>
        <dsp:cNvPr id="0" name=""/>
        <dsp:cNvSpPr/>
      </dsp:nvSpPr>
      <dsp:spPr>
        <a:xfrm>
          <a:off x="616267" y="0"/>
          <a:ext cx="2324100" cy="2324100"/>
        </a:xfrm>
        <a:prstGeom prst="triangle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C84F91-D55F-EA4B-8113-A444A2EDB661}">
      <dsp:nvSpPr>
        <dsp:cNvPr id="0" name=""/>
        <dsp:cNvSpPr/>
      </dsp:nvSpPr>
      <dsp:spPr>
        <a:xfrm>
          <a:off x="1778317" y="232636"/>
          <a:ext cx="1510665" cy="3304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Inspire shared vision</a:t>
          </a:r>
        </a:p>
      </dsp:txBody>
      <dsp:txXfrm>
        <a:off x="1794449" y="248768"/>
        <a:ext cx="1478401" cy="298193"/>
      </dsp:txXfrm>
    </dsp:sp>
    <dsp:sp modelId="{93F247FF-C53A-2040-99A9-D860A802F347}">
      <dsp:nvSpPr>
        <dsp:cNvPr id="0" name=""/>
        <dsp:cNvSpPr/>
      </dsp:nvSpPr>
      <dsp:spPr>
        <a:xfrm>
          <a:off x="1778317" y="604402"/>
          <a:ext cx="1510665" cy="3304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44139"/>
              <a:satOff val="-1091"/>
              <a:lumOff val="624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Encourage the heart</a:t>
          </a:r>
        </a:p>
      </dsp:txBody>
      <dsp:txXfrm>
        <a:off x="1794449" y="620534"/>
        <a:ext cx="1478401" cy="298193"/>
      </dsp:txXfrm>
    </dsp:sp>
    <dsp:sp modelId="{1B84222E-5173-E94E-A062-5E300A641677}">
      <dsp:nvSpPr>
        <dsp:cNvPr id="0" name=""/>
        <dsp:cNvSpPr/>
      </dsp:nvSpPr>
      <dsp:spPr>
        <a:xfrm>
          <a:off x="1778317" y="976167"/>
          <a:ext cx="1510665" cy="3304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88279"/>
              <a:satOff val="-2183"/>
              <a:lumOff val="1249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Enable others</a:t>
          </a:r>
        </a:p>
      </dsp:txBody>
      <dsp:txXfrm>
        <a:off x="1794449" y="992299"/>
        <a:ext cx="1478401" cy="298193"/>
      </dsp:txXfrm>
    </dsp:sp>
    <dsp:sp modelId="{30B906BA-7327-8549-B586-B5AF29D15A11}">
      <dsp:nvSpPr>
        <dsp:cNvPr id="0" name=""/>
        <dsp:cNvSpPr/>
      </dsp:nvSpPr>
      <dsp:spPr>
        <a:xfrm>
          <a:off x="1778317" y="1347932"/>
          <a:ext cx="1510665" cy="3304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132418"/>
              <a:satOff val="-3274"/>
              <a:lumOff val="1874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Challenge the process</a:t>
          </a:r>
        </a:p>
      </dsp:txBody>
      <dsp:txXfrm>
        <a:off x="1794449" y="1364064"/>
        <a:ext cx="1478401" cy="298193"/>
      </dsp:txXfrm>
    </dsp:sp>
    <dsp:sp modelId="{F7615C98-B47C-664F-A9EB-31D260390375}">
      <dsp:nvSpPr>
        <dsp:cNvPr id="0" name=""/>
        <dsp:cNvSpPr/>
      </dsp:nvSpPr>
      <dsp:spPr>
        <a:xfrm>
          <a:off x="1778317" y="1719697"/>
          <a:ext cx="1510665" cy="3304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-176558"/>
              <a:satOff val="-4365"/>
              <a:lumOff val="2498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Model the way</a:t>
          </a:r>
        </a:p>
      </dsp:txBody>
      <dsp:txXfrm>
        <a:off x="1794449" y="1735829"/>
        <a:ext cx="1478401" cy="298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7B2-4CD4-43ED-8C2C-026A1C4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</dc:creator>
  <cp:keywords/>
  <dc:description/>
  <cp:lastModifiedBy>Kathelon Toliver</cp:lastModifiedBy>
  <cp:revision>2</cp:revision>
  <cp:lastPrinted>2015-10-16T13:24:00Z</cp:lastPrinted>
  <dcterms:created xsi:type="dcterms:W3CDTF">2015-12-29T18:46:00Z</dcterms:created>
  <dcterms:modified xsi:type="dcterms:W3CDTF">2015-12-29T18:46:00Z</dcterms:modified>
</cp:coreProperties>
</file>