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7C" w:rsidRDefault="007F1E7C" w:rsidP="007F1E7C">
      <w:pPr>
        <w:pStyle w:val="Heading1"/>
        <w:spacing w:before="43"/>
        <w:ind w:right="2232"/>
        <w:jc w:val="center"/>
        <w:rPr>
          <w:rFonts w:eastAsiaTheme="minorHAnsi" w:hAnsiTheme="minorHAnsi"/>
          <w:bCs w:val="0"/>
          <w:w w:val="105"/>
          <w:sz w:val="28"/>
          <w:szCs w:val="22"/>
        </w:rPr>
      </w:pPr>
      <w:bookmarkStart w:id="0" w:name="_GoBack"/>
      <w:bookmarkEnd w:id="0"/>
      <w:r w:rsidRPr="007F1E7C">
        <w:rPr>
          <w:rFonts w:eastAsiaTheme="minorHAnsi" w:hAnsiTheme="minorHAnsi"/>
          <w:bCs w:val="0"/>
          <w:w w:val="105"/>
          <w:sz w:val="28"/>
          <w:szCs w:val="22"/>
        </w:rPr>
        <w:t>University Curriculum</w:t>
      </w:r>
      <w:r>
        <w:rPr>
          <w:rFonts w:eastAsiaTheme="minorHAnsi" w:hAnsiTheme="minorHAnsi"/>
          <w:bCs w:val="0"/>
          <w:w w:val="105"/>
          <w:sz w:val="28"/>
          <w:szCs w:val="22"/>
        </w:rPr>
        <w:t xml:space="preserve"> and </w:t>
      </w:r>
      <w:r w:rsidRPr="007F1E7C">
        <w:rPr>
          <w:rFonts w:eastAsiaTheme="minorHAnsi" w:hAnsiTheme="minorHAnsi"/>
          <w:bCs w:val="0"/>
          <w:w w:val="105"/>
          <w:sz w:val="28"/>
          <w:szCs w:val="22"/>
        </w:rPr>
        <w:t>Academic Policy Committee</w:t>
      </w:r>
    </w:p>
    <w:p w:rsidR="007F1E7C" w:rsidRPr="00F1767A" w:rsidRDefault="007F1E7C" w:rsidP="00F1767A">
      <w:pPr>
        <w:pStyle w:val="Heading1"/>
        <w:ind w:right="2232"/>
        <w:jc w:val="center"/>
        <w:rPr>
          <w:rFonts w:eastAsiaTheme="minorHAnsi" w:hAnsiTheme="minorHAnsi"/>
          <w:b w:val="0"/>
          <w:bCs w:val="0"/>
          <w:w w:val="105"/>
          <w:sz w:val="28"/>
          <w:szCs w:val="22"/>
        </w:rPr>
      </w:pPr>
    </w:p>
    <w:p w:rsidR="001D1375" w:rsidRPr="00CB36C5" w:rsidRDefault="00292B61" w:rsidP="007F1E7C">
      <w:pPr>
        <w:pStyle w:val="Heading1"/>
        <w:spacing w:before="43"/>
        <w:ind w:right="2232"/>
        <w:jc w:val="center"/>
        <w:rPr>
          <w:b w:val="0"/>
          <w:bCs w:val="0"/>
          <w:sz w:val="28"/>
        </w:rPr>
      </w:pPr>
      <w:r w:rsidRPr="00CB36C5">
        <w:rPr>
          <w:w w:val="105"/>
          <w:sz w:val="28"/>
        </w:rPr>
        <w:t>RUBRIC</w:t>
      </w:r>
      <w:r w:rsidRPr="00CB36C5">
        <w:rPr>
          <w:spacing w:val="-8"/>
          <w:w w:val="105"/>
          <w:sz w:val="28"/>
        </w:rPr>
        <w:t xml:space="preserve"> </w:t>
      </w:r>
      <w:r w:rsidRPr="00CB36C5">
        <w:rPr>
          <w:w w:val="105"/>
          <w:sz w:val="28"/>
        </w:rPr>
        <w:t>FOR</w:t>
      </w:r>
      <w:r w:rsidRPr="00CB36C5">
        <w:rPr>
          <w:spacing w:val="-8"/>
          <w:w w:val="105"/>
          <w:sz w:val="28"/>
        </w:rPr>
        <w:t xml:space="preserve"> </w:t>
      </w:r>
      <w:r w:rsidRPr="00CB36C5">
        <w:rPr>
          <w:w w:val="105"/>
          <w:sz w:val="28"/>
        </w:rPr>
        <w:t>EVALUATING</w:t>
      </w:r>
      <w:r w:rsidRPr="00CB36C5">
        <w:rPr>
          <w:spacing w:val="-8"/>
          <w:w w:val="105"/>
          <w:sz w:val="28"/>
        </w:rPr>
        <w:t xml:space="preserve"> </w:t>
      </w:r>
      <w:r w:rsidRPr="00CB36C5">
        <w:rPr>
          <w:w w:val="105"/>
          <w:sz w:val="28"/>
        </w:rPr>
        <w:t>ANNUAL</w:t>
      </w:r>
      <w:r w:rsidRPr="00CB36C5">
        <w:rPr>
          <w:spacing w:val="-8"/>
          <w:w w:val="105"/>
          <w:sz w:val="28"/>
        </w:rPr>
        <w:t xml:space="preserve"> </w:t>
      </w:r>
      <w:r w:rsidRPr="00CB36C5">
        <w:rPr>
          <w:w w:val="105"/>
          <w:sz w:val="28"/>
        </w:rPr>
        <w:t>ASSESSMENT</w:t>
      </w:r>
      <w:r w:rsidRPr="00CB36C5">
        <w:rPr>
          <w:spacing w:val="-8"/>
          <w:w w:val="105"/>
          <w:sz w:val="28"/>
        </w:rPr>
        <w:t xml:space="preserve"> </w:t>
      </w:r>
      <w:r w:rsidRPr="00CB36C5">
        <w:rPr>
          <w:w w:val="105"/>
          <w:sz w:val="28"/>
        </w:rPr>
        <w:t>REPORTS</w:t>
      </w:r>
    </w:p>
    <w:p w:rsidR="00CB36C5" w:rsidRPr="00284C43" w:rsidRDefault="00CB36C5" w:rsidP="00284C43">
      <w:pPr>
        <w:pStyle w:val="BodyText"/>
        <w:spacing w:line="254" w:lineRule="auto"/>
        <w:ind w:right="24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95" w:tblpY="-229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058"/>
        <w:gridCol w:w="2066"/>
        <w:gridCol w:w="1864"/>
        <w:gridCol w:w="1936"/>
      </w:tblGrid>
      <w:tr w:rsidR="00E013B0" w:rsidTr="00C861F8">
        <w:trPr>
          <w:trHeight w:hRule="exact" w:val="91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01F7B" w:rsidRPr="00CB36C5" w:rsidRDefault="00C01F7B" w:rsidP="000258DB">
            <w:pPr>
              <w:pStyle w:val="TableParagraph"/>
              <w:spacing w:before="6"/>
              <w:ind w:right="207"/>
              <w:jc w:val="center"/>
              <w:rPr>
                <w:rFonts w:ascii="Calibri" w:eastAsia="Calibri" w:hAnsi="Calibri" w:cs="Calibri"/>
                <w:sz w:val="24"/>
                <w:szCs w:val="21"/>
              </w:rPr>
            </w:pPr>
            <w:r w:rsidRPr="00CB36C5">
              <w:rPr>
                <w:rFonts w:ascii="Calibri"/>
                <w:b/>
                <w:w w:val="105"/>
                <w:sz w:val="24"/>
              </w:rPr>
              <w:t>Criteria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01F7B" w:rsidRPr="00CB36C5" w:rsidRDefault="00C01F7B" w:rsidP="000258DB">
            <w:pPr>
              <w:pStyle w:val="TableParagraph"/>
              <w:spacing w:before="6" w:line="252" w:lineRule="auto"/>
              <w:ind w:right="174"/>
              <w:jc w:val="center"/>
              <w:rPr>
                <w:rFonts w:ascii="Calibri" w:eastAsia="Calibri" w:hAnsi="Calibri" w:cs="Calibri"/>
                <w:sz w:val="24"/>
                <w:szCs w:val="21"/>
              </w:rPr>
            </w:pPr>
            <w:r w:rsidRPr="00CB36C5">
              <w:rPr>
                <w:rFonts w:ascii="Calibri"/>
                <w:b/>
                <w:w w:val="105"/>
                <w:sz w:val="24"/>
              </w:rPr>
              <w:t>Highly</w:t>
            </w:r>
            <w:r w:rsidR="00E013B0">
              <w:rPr>
                <w:rFonts w:ascii="Calibri"/>
                <w:b/>
                <w:spacing w:val="-11"/>
                <w:w w:val="105"/>
                <w:sz w:val="24"/>
              </w:rPr>
              <w:t xml:space="preserve"> </w:t>
            </w:r>
            <w:r w:rsidRPr="00CB36C5">
              <w:rPr>
                <w:rFonts w:ascii="Calibri"/>
                <w:b/>
                <w:w w:val="105"/>
                <w:sz w:val="24"/>
              </w:rPr>
              <w:t>Developed 4</w:t>
            </w:r>
            <w:r>
              <w:rPr>
                <w:rFonts w:ascii="Calibri"/>
                <w:b/>
                <w:w w:val="105"/>
                <w:sz w:val="24"/>
              </w:rPr>
              <w:t>-</w:t>
            </w:r>
            <w:r w:rsidRPr="00CB36C5">
              <w:rPr>
                <w:rFonts w:ascii="Calibri"/>
                <w:b/>
                <w:w w:val="105"/>
                <w:sz w:val="24"/>
              </w:rPr>
              <w:t>points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01F7B" w:rsidRPr="00CB36C5" w:rsidRDefault="00C01F7B" w:rsidP="000258DB">
            <w:pPr>
              <w:pStyle w:val="TableParagraph"/>
              <w:spacing w:before="6" w:line="252" w:lineRule="auto"/>
              <w:ind w:left="105" w:right="255"/>
              <w:jc w:val="center"/>
              <w:rPr>
                <w:rFonts w:ascii="Calibri" w:eastAsia="Calibri" w:hAnsi="Calibri" w:cs="Calibri"/>
                <w:sz w:val="24"/>
                <w:szCs w:val="21"/>
              </w:rPr>
            </w:pPr>
            <w:r w:rsidRPr="00CB36C5">
              <w:rPr>
                <w:rFonts w:ascii="Calibri"/>
                <w:b/>
                <w:sz w:val="24"/>
              </w:rPr>
              <w:t xml:space="preserve">Developed </w:t>
            </w:r>
            <w:r w:rsidRPr="00CB36C5">
              <w:rPr>
                <w:rFonts w:ascii="Calibri"/>
                <w:b/>
                <w:w w:val="105"/>
                <w:sz w:val="24"/>
              </w:rPr>
              <w:t>3</w:t>
            </w:r>
            <w:r>
              <w:rPr>
                <w:rFonts w:ascii="Calibri"/>
                <w:b/>
                <w:w w:val="105"/>
                <w:sz w:val="24"/>
              </w:rPr>
              <w:t xml:space="preserve"> -</w:t>
            </w:r>
            <w:r w:rsidRPr="00CB36C5">
              <w:rPr>
                <w:rFonts w:ascii="Calibri"/>
                <w:b/>
                <w:w w:val="105"/>
                <w:sz w:val="24"/>
              </w:rPr>
              <w:t>points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E013B0" w:rsidRDefault="00C01F7B" w:rsidP="000258DB">
            <w:pPr>
              <w:pStyle w:val="TableParagraph"/>
              <w:spacing w:before="6" w:line="252" w:lineRule="auto"/>
              <w:ind w:left="100" w:right="49"/>
              <w:jc w:val="center"/>
              <w:rPr>
                <w:rFonts w:ascii="Calibri"/>
                <w:b/>
                <w:sz w:val="24"/>
              </w:rPr>
            </w:pPr>
            <w:r w:rsidRPr="00CB36C5">
              <w:rPr>
                <w:rFonts w:ascii="Calibri"/>
                <w:b/>
                <w:sz w:val="24"/>
              </w:rPr>
              <w:t>Emerging</w:t>
            </w:r>
          </w:p>
          <w:p w:rsidR="00C01F7B" w:rsidRPr="00CB36C5" w:rsidRDefault="00C01F7B" w:rsidP="000258DB">
            <w:pPr>
              <w:pStyle w:val="TableParagraph"/>
              <w:spacing w:before="6" w:line="252" w:lineRule="auto"/>
              <w:ind w:left="100" w:right="229"/>
              <w:jc w:val="center"/>
              <w:rPr>
                <w:rFonts w:ascii="Calibri" w:eastAsia="Calibri" w:hAnsi="Calibri" w:cs="Calibri"/>
                <w:sz w:val="24"/>
                <w:szCs w:val="21"/>
              </w:rPr>
            </w:pPr>
            <w:r w:rsidRPr="00CB36C5">
              <w:rPr>
                <w:rFonts w:ascii="Calibri"/>
                <w:b/>
                <w:w w:val="105"/>
                <w:sz w:val="24"/>
              </w:rPr>
              <w:t>2</w:t>
            </w:r>
            <w:r>
              <w:rPr>
                <w:rFonts w:ascii="Calibri"/>
                <w:b/>
                <w:w w:val="105"/>
                <w:sz w:val="24"/>
              </w:rPr>
              <w:t>-</w:t>
            </w:r>
            <w:r w:rsidRPr="00CB36C5">
              <w:rPr>
                <w:rFonts w:ascii="Calibri"/>
                <w:b/>
                <w:spacing w:val="-5"/>
                <w:w w:val="105"/>
                <w:sz w:val="24"/>
              </w:rPr>
              <w:t xml:space="preserve"> </w:t>
            </w:r>
            <w:r w:rsidRPr="00CB36C5">
              <w:rPr>
                <w:rFonts w:ascii="Calibri"/>
                <w:b/>
                <w:w w:val="105"/>
                <w:sz w:val="24"/>
              </w:rPr>
              <w:t>points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275"/>
              <w:jc w:val="center"/>
              <w:rPr>
                <w:rFonts w:ascii="Calibri"/>
                <w:b/>
                <w:w w:val="105"/>
                <w:sz w:val="24"/>
              </w:rPr>
            </w:pPr>
            <w:r w:rsidRPr="00CB36C5">
              <w:rPr>
                <w:rFonts w:ascii="Calibri"/>
                <w:b/>
                <w:w w:val="105"/>
                <w:sz w:val="24"/>
              </w:rPr>
              <w:t>Initial</w:t>
            </w:r>
          </w:p>
          <w:p w:rsidR="00C01F7B" w:rsidRPr="00CB36C5" w:rsidRDefault="00C01F7B" w:rsidP="000258DB">
            <w:pPr>
              <w:pStyle w:val="TableParagraph"/>
              <w:spacing w:before="6" w:line="252" w:lineRule="auto"/>
              <w:ind w:left="105" w:right="275"/>
              <w:jc w:val="center"/>
              <w:rPr>
                <w:rFonts w:ascii="Calibri" w:eastAsia="Calibri" w:hAnsi="Calibri" w:cs="Calibri"/>
                <w:sz w:val="24"/>
                <w:szCs w:val="21"/>
              </w:rPr>
            </w:pPr>
            <w:r w:rsidRPr="00CB36C5">
              <w:rPr>
                <w:rFonts w:ascii="Calibri"/>
                <w:b/>
                <w:w w:val="105"/>
                <w:sz w:val="24"/>
              </w:rPr>
              <w:t>1</w:t>
            </w:r>
            <w:r>
              <w:rPr>
                <w:rFonts w:ascii="Calibri"/>
                <w:b/>
                <w:w w:val="105"/>
                <w:sz w:val="24"/>
              </w:rPr>
              <w:t>-</w:t>
            </w:r>
            <w:r w:rsidR="00E013B0">
              <w:rPr>
                <w:rFonts w:ascii="Calibri"/>
                <w:b/>
                <w:spacing w:val="-2"/>
                <w:w w:val="105"/>
                <w:sz w:val="24"/>
              </w:rPr>
              <w:t>p</w:t>
            </w:r>
            <w:r w:rsidRPr="00CB36C5">
              <w:rPr>
                <w:rFonts w:ascii="Calibri"/>
                <w:b/>
                <w:w w:val="105"/>
                <w:sz w:val="24"/>
              </w:rPr>
              <w:t>oint</w:t>
            </w:r>
          </w:p>
        </w:tc>
      </w:tr>
      <w:tr w:rsidR="00E013B0" w:rsidTr="00F1767A">
        <w:trPr>
          <w:trHeight w:hRule="exact" w:val="2365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3" w:rsidRDefault="00595C50" w:rsidP="00F1767A">
            <w:pPr>
              <w:pStyle w:val="TableParagraph"/>
              <w:ind w:right="181" w:hanging="5"/>
              <w:jc w:val="center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 o</w:t>
            </w:r>
            <w:r w:rsidR="00284C43">
              <w:rPr>
                <w:rFonts w:ascii="Calibri"/>
                <w:b/>
                <w:w w:val="105"/>
                <w:sz w:val="21"/>
              </w:rPr>
              <w:t>f Program Learning Outcomes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3" w:rsidRDefault="00284C43" w:rsidP="000258DB">
            <w:pPr>
              <w:pStyle w:val="TableParagraph"/>
              <w:spacing w:before="6"/>
              <w:ind w:left="101" w:right="130"/>
              <w:rPr>
                <w:rFonts w:ascii="Calibri"/>
                <w:w w:val="105"/>
                <w:sz w:val="21"/>
              </w:rPr>
            </w:pPr>
            <w:r w:rsidRPr="002915AA">
              <w:rPr>
                <w:rFonts w:ascii="Calibri"/>
                <w:w w:val="105"/>
                <w:sz w:val="20"/>
              </w:rPr>
              <w:t xml:space="preserve">Outcomes are stated in measurable terms and the curriculum map </w:t>
            </w:r>
            <w:r w:rsidRPr="002915AA">
              <w:rPr>
                <w:rFonts w:ascii="Calibri"/>
                <w:b/>
                <w:w w:val="105"/>
                <w:sz w:val="20"/>
              </w:rPr>
              <w:t>clearly indicates</w:t>
            </w:r>
            <w:r w:rsidRPr="002915AA">
              <w:rPr>
                <w:rFonts w:ascii="Calibri"/>
                <w:w w:val="105"/>
                <w:sz w:val="20"/>
              </w:rPr>
              <w:t xml:space="preserve"> the </w:t>
            </w:r>
            <w:r w:rsidRPr="002915AA">
              <w:rPr>
                <w:rFonts w:ascii="Calibri"/>
                <w:b/>
                <w:w w:val="105"/>
                <w:sz w:val="20"/>
              </w:rPr>
              <w:t>progression</w:t>
            </w:r>
            <w:r w:rsidRPr="002915AA">
              <w:rPr>
                <w:rFonts w:ascii="Calibri"/>
                <w:w w:val="105"/>
                <w:sz w:val="20"/>
              </w:rPr>
              <w:t xml:space="preserve"> of each outcome across the program</w:t>
            </w:r>
            <w:r w:rsidR="002915AA">
              <w:rPr>
                <w:rFonts w:ascii="Calibri"/>
                <w:w w:val="105"/>
                <w:sz w:val="20"/>
              </w:rPr>
              <w:t>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3" w:rsidRDefault="002915AA" w:rsidP="000258DB">
            <w:pPr>
              <w:pStyle w:val="TableParagraph"/>
              <w:spacing w:before="6" w:line="252" w:lineRule="auto"/>
              <w:ind w:left="105" w:right="277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Outcomes are s</w:t>
            </w:r>
            <w:r w:rsidRPr="002915AA">
              <w:rPr>
                <w:rFonts w:ascii="Calibri"/>
                <w:w w:val="105"/>
                <w:sz w:val="21"/>
              </w:rPr>
              <w:t>tated in measurable terms</w:t>
            </w:r>
            <w:r>
              <w:rPr>
                <w:rFonts w:ascii="Calibri"/>
                <w:w w:val="105"/>
                <w:sz w:val="21"/>
              </w:rPr>
              <w:t xml:space="preserve"> and</w:t>
            </w:r>
            <w:r w:rsidRPr="002915AA">
              <w:rPr>
                <w:rFonts w:ascii="Calibri"/>
                <w:w w:val="105"/>
                <w:sz w:val="21"/>
              </w:rPr>
              <w:t xml:space="preserve"> aligned across </w:t>
            </w:r>
            <w:r w:rsidRPr="002915AA">
              <w:rPr>
                <w:rFonts w:ascii="Calibri"/>
                <w:b/>
                <w:w w:val="105"/>
                <w:sz w:val="21"/>
              </w:rPr>
              <w:t>most</w:t>
            </w:r>
            <w:r>
              <w:rPr>
                <w:rFonts w:ascii="Calibri"/>
                <w:w w:val="105"/>
                <w:sz w:val="21"/>
              </w:rPr>
              <w:t xml:space="preserve"> of the curriculum.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3" w:rsidRDefault="002915AA" w:rsidP="000258DB">
            <w:pPr>
              <w:pStyle w:val="TableParagraph"/>
              <w:spacing w:before="6" w:line="252" w:lineRule="auto"/>
              <w:ind w:right="115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O</w:t>
            </w:r>
            <w:r w:rsidRPr="002915AA">
              <w:rPr>
                <w:rFonts w:ascii="Calibri"/>
                <w:w w:val="105"/>
                <w:sz w:val="21"/>
              </w:rPr>
              <w:t>utcomes are not fully</w:t>
            </w:r>
            <w:r>
              <w:rPr>
                <w:rFonts w:ascii="Calibri"/>
                <w:w w:val="105"/>
                <w:sz w:val="21"/>
              </w:rPr>
              <w:t xml:space="preserve"> </w:t>
            </w:r>
            <w:r w:rsidRPr="002915AA">
              <w:rPr>
                <w:rFonts w:ascii="Calibri"/>
                <w:w w:val="105"/>
                <w:sz w:val="21"/>
              </w:rPr>
              <w:t xml:space="preserve">developed across the program, with </w:t>
            </w:r>
            <w:r w:rsidRPr="00E013B0">
              <w:rPr>
                <w:rFonts w:ascii="Calibri"/>
                <w:b/>
                <w:w w:val="105"/>
                <w:sz w:val="21"/>
              </w:rPr>
              <w:t xml:space="preserve">little evidence </w:t>
            </w:r>
            <w:r w:rsidRPr="002915AA">
              <w:rPr>
                <w:rFonts w:ascii="Calibri"/>
                <w:w w:val="105"/>
                <w:sz w:val="21"/>
              </w:rPr>
              <w:t xml:space="preserve">of alignment </w:t>
            </w:r>
            <w:r>
              <w:rPr>
                <w:rFonts w:ascii="Calibri"/>
                <w:w w:val="105"/>
                <w:sz w:val="21"/>
              </w:rPr>
              <w:t xml:space="preserve">across </w:t>
            </w:r>
            <w:r w:rsidRPr="002915AA">
              <w:rPr>
                <w:rFonts w:ascii="Calibri"/>
                <w:w w:val="105"/>
                <w:sz w:val="21"/>
              </w:rPr>
              <w:t>curriculum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43" w:rsidRDefault="002915AA" w:rsidP="006D67A3">
            <w:pPr>
              <w:pStyle w:val="TableParagraph"/>
              <w:spacing w:before="6" w:line="252" w:lineRule="auto"/>
              <w:ind w:right="114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Outcomes are </w:t>
            </w:r>
            <w:r w:rsidRPr="002915AA">
              <w:rPr>
                <w:rFonts w:ascii="Calibri"/>
                <w:w w:val="105"/>
                <w:sz w:val="21"/>
              </w:rPr>
              <w:t xml:space="preserve">not measurable or are </w:t>
            </w:r>
            <w:r w:rsidRPr="00E013B0">
              <w:rPr>
                <w:rFonts w:ascii="Calibri"/>
                <w:b/>
                <w:w w:val="105"/>
                <w:sz w:val="21"/>
              </w:rPr>
              <w:t>inappropriate</w:t>
            </w:r>
            <w:r w:rsidRPr="002915AA">
              <w:rPr>
                <w:rFonts w:ascii="Calibri"/>
                <w:w w:val="105"/>
                <w:sz w:val="21"/>
              </w:rPr>
              <w:t xml:space="preserve"> for the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 w:rsidR="00E013B0">
              <w:rPr>
                <w:rFonts w:ascii="Calibri"/>
                <w:w w:val="105"/>
                <w:sz w:val="21"/>
              </w:rPr>
              <w:t>p</w:t>
            </w:r>
            <w:r w:rsidRPr="002915AA">
              <w:rPr>
                <w:rFonts w:ascii="Calibri"/>
                <w:w w:val="105"/>
                <w:sz w:val="21"/>
              </w:rPr>
              <w:t>rogram</w:t>
            </w:r>
            <w:r>
              <w:rPr>
                <w:rFonts w:ascii="Calibri"/>
                <w:w w:val="105"/>
                <w:sz w:val="21"/>
              </w:rPr>
              <w:t>. D</w:t>
            </w:r>
            <w:r w:rsidRPr="002915AA">
              <w:rPr>
                <w:rFonts w:ascii="Calibri"/>
                <w:w w:val="105"/>
                <w:sz w:val="21"/>
              </w:rPr>
              <w:t xml:space="preserve">oes not appear to </w:t>
            </w:r>
            <w:r>
              <w:rPr>
                <w:rFonts w:ascii="Calibri"/>
                <w:w w:val="105"/>
                <w:sz w:val="21"/>
              </w:rPr>
              <w:t>use best practices.</w:t>
            </w:r>
          </w:p>
        </w:tc>
      </w:tr>
      <w:tr w:rsidR="00E013B0" w:rsidTr="00F1767A">
        <w:trPr>
          <w:trHeight w:hRule="exact" w:val="2167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F1767A">
            <w:pPr>
              <w:pStyle w:val="TableParagraph"/>
              <w:ind w:right="181" w:hanging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</w:t>
            </w:r>
            <w:r>
              <w:rPr>
                <w:rFonts w:ascii="Calibri"/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of Evidence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13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Faculty collect quality reliable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 valid evidence for each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outcome.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Faculty collect reliable and valid evidence for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each outcome.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0" w:right="1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Faculty collect evidence, but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the reliability or the validity of the evidence collected is questionable.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1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 collection of evidence is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neither valid nor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reliable.</w:t>
            </w:r>
          </w:p>
        </w:tc>
      </w:tr>
      <w:tr w:rsidR="00E013B0" w:rsidTr="00F1767A">
        <w:trPr>
          <w:trHeight w:hRule="exact" w:val="3922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Pr="00CB36C5" w:rsidRDefault="00C01F7B" w:rsidP="00F1767A">
            <w:pPr>
              <w:pStyle w:val="TableParagraph"/>
              <w:ind w:right="181" w:hanging="5"/>
              <w:jc w:val="center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 of Measuring Instruments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ind w:left="101" w:righ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Instruments or measurement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tools (rubrics) identified and description of use is clearly articulated and developed enough to be meaningfully and consistently applied.</w:t>
            </w:r>
          </w:p>
          <w:p w:rsidR="00C01F7B" w:rsidRDefault="00C01F7B" w:rsidP="000258DB">
            <w:pPr>
              <w:pStyle w:val="TableParagraph"/>
              <w:ind w:left="101" w:right="432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Instruments</w:t>
            </w:r>
            <w:r w:rsidR="00E013B0"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are attached to the report.</w:t>
            </w:r>
          </w:p>
          <w:p w:rsidR="00C01F7B" w:rsidRDefault="00C01F7B" w:rsidP="000258DB">
            <w:pPr>
              <w:pStyle w:val="TableParagraph"/>
              <w:spacing w:line="252" w:lineRule="auto"/>
              <w:ind w:left="105" w:right="427"/>
              <w:jc w:val="both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line="252" w:lineRule="auto"/>
              <w:ind w:left="105" w:right="427"/>
              <w:jc w:val="both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line="252" w:lineRule="auto"/>
              <w:ind w:left="105" w:right="427"/>
              <w:jc w:val="both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line="252" w:lineRule="auto"/>
              <w:ind w:left="105" w:right="427"/>
              <w:jc w:val="both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line="252" w:lineRule="auto"/>
              <w:ind w:left="105" w:right="42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1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Instruments or measurement tools identified and description of use are clearly articulated but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may need further development to be more meaningfully and consistently applied.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0" w:right="13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Instruments or measurement tools identified, but incomplete, vague, or in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early stages of development.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Instruments or measurement tools to access student learning are not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identified.</w:t>
            </w: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/>
                <w:w w:val="105"/>
                <w:sz w:val="21"/>
              </w:rPr>
            </w:pPr>
          </w:p>
          <w:p w:rsidR="00C01F7B" w:rsidRDefault="00C01F7B" w:rsidP="000258DB">
            <w:pPr>
              <w:pStyle w:val="TableParagraph"/>
              <w:spacing w:before="6" w:line="252" w:lineRule="auto"/>
              <w:ind w:left="105" w:right="19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E013B0" w:rsidTr="00F1767A">
        <w:trPr>
          <w:trHeight w:hRule="exact" w:val="1825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F1767A">
            <w:pPr>
              <w:pStyle w:val="TableParagraph"/>
              <w:spacing w:before="6" w:line="252" w:lineRule="auto"/>
              <w:ind w:right="181" w:hanging="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Methods of </w:t>
            </w:r>
            <w:r>
              <w:rPr>
                <w:rFonts w:ascii="Calibri"/>
                <w:b/>
                <w:sz w:val="21"/>
              </w:rPr>
              <w:t>Assessment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2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Both direct and indirect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measures are used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65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Only direct measures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are identified and used.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0" w:right="4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Only indirect measures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are collected.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F7B" w:rsidRDefault="00C01F7B" w:rsidP="000258DB">
            <w:pPr>
              <w:pStyle w:val="TableParagraph"/>
              <w:spacing w:before="6" w:line="252" w:lineRule="auto"/>
              <w:ind w:left="105" w:right="1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Neither direct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nor indirect</w:t>
            </w:r>
            <w:r>
              <w:rPr>
                <w:rFonts w:ascii="Calibri"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 xml:space="preserve">measures of student learning are collected. </w:t>
            </w:r>
          </w:p>
        </w:tc>
      </w:tr>
    </w:tbl>
    <w:p w:rsidR="000258DB" w:rsidRDefault="000258DB">
      <w:r>
        <w:br w:type="page"/>
      </w:r>
    </w:p>
    <w:p w:rsidR="0079139E" w:rsidRDefault="0079139E">
      <w:r>
        <w:lastRenderedPageBreak/>
        <w:t>Rubric, continued</w:t>
      </w:r>
    </w:p>
    <w:p w:rsidR="0079139E" w:rsidRDefault="0079139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9"/>
        <w:gridCol w:w="2087"/>
        <w:gridCol w:w="2070"/>
        <w:gridCol w:w="1889"/>
        <w:gridCol w:w="1805"/>
      </w:tblGrid>
      <w:tr w:rsidR="00E013B0" w:rsidTr="00C861F8">
        <w:tc>
          <w:tcPr>
            <w:tcW w:w="998" w:type="pct"/>
            <w:shd w:val="clear" w:color="auto" w:fill="8DB3E2" w:themeFill="text2" w:themeFillTint="66"/>
          </w:tcPr>
          <w:p w:rsidR="00E013B0" w:rsidRPr="00B665CA" w:rsidRDefault="00B665CA" w:rsidP="000258DB">
            <w:pPr>
              <w:ind w:right="237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Criteria</w:t>
            </w:r>
          </w:p>
        </w:tc>
        <w:tc>
          <w:tcPr>
            <w:tcW w:w="1063" w:type="pct"/>
            <w:shd w:val="clear" w:color="auto" w:fill="8DB3E2" w:themeFill="text2" w:themeFillTint="66"/>
          </w:tcPr>
          <w:p w:rsidR="00E013B0" w:rsidRPr="00B665CA" w:rsidRDefault="00B665CA" w:rsidP="000258DB">
            <w:pPr>
              <w:ind w:right="164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Highly Developed</w:t>
            </w:r>
          </w:p>
          <w:p w:rsidR="000258DB" w:rsidRPr="00B665CA" w:rsidRDefault="00B665CA" w:rsidP="00C861F8">
            <w:pPr>
              <w:ind w:right="164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4- points</w:t>
            </w:r>
          </w:p>
        </w:tc>
        <w:tc>
          <w:tcPr>
            <w:tcW w:w="1055" w:type="pct"/>
            <w:shd w:val="clear" w:color="auto" w:fill="8DB3E2" w:themeFill="text2" w:themeFillTint="66"/>
          </w:tcPr>
          <w:p w:rsidR="00E013B0" w:rsidRPr="00B665CA" w:rsidRDefault="00B665CA" w:rsidP="000258DB">
            <w:pPr>
              <w:ind w:right="136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Developed</w:t>
            </w:r>
          </w:p>
          <w:p w:rsidR="00B665CA" w:rsidRPr="00B665CA" w:rsidRDefault="00B665CA" w:rsidP="000258DB">
            <w:pPr>
              <w:ind w:right="136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3 – points</w:t>
            </w:r>
          </w:p>
        </w:tc>
        <w:tc>
          <w:tcPr>
            <w:tcW w:w="963" w:type="pct"/>
            <w:shd w:val="clear" w:color="auto" w:fill="8DB3E2" w:themeFill="text2" w:themeFillTint="66"/>
          </w:tcPr>
          <w:p w:rsidR="00E013B0" w:rsidRPr="00B665CA" w:rsidRDefault="00B665CA" w:rsidP="000258DB">
            <w:pPr>
              <w:ind w:right="89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Emerging</w:t>
            </w:r>
          </w:p>
          <w:p w:rsidR="00B665CA" w:rsidRPr="00B665CA" w:rsidRDefault="00B665CA" w:rsidP="000258DB">
            <w:pPr>
              <w:ind w:right="89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2 – points</w:t>
            </w:r>
          </w:p>
        </w:tc>
        <w:tc>
          <w:tcPr>
            <w:tcW w:w="920" w:type="pct"/>
            <w:shd w:val="clear" w:color="auto" w:fill="8DB3E2" w:themeFill="text2" w:themeFillTint="66"/>
          </w:tcPr>
          <w:p w:rsidR="00B665CA" w:rsidRPr="00B665CA" w:rsidRDefault="00B665CA" w:rsidP="000258DB">
            <w:pPr>
              <w:ind w:right="77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>Initial</w:t>
            </w:r>
          </w:p>
          <w:p w:rsidR="00B665CA" w:rsidRDefault="00B665CA" w:rsidP="000258DB">
            <w:pPr>
              <w:ind w:right="77"/>
              <w:jc w:val="center"/>
              <w:rPr>
                <w:b/>
                <w:sz w:val="24"/>
              </w:rPr>
            </w:pPr>
            <w:r w:rsidRPr="00B665CA">
              <w:rPr>
                <w:b/>
                <w:sz w:val="24"/>
              </w:rPr>
              <w:t xml:space="preserve">1 </w:t>
            </w:r>
            <w:r>
              <w:rPr>
                <w:b/>
                <w:sz w:val="24"/>
              </w:rPr>
              <w:t>–</w:t>
            </w:r>
            <w:r w:rsidRPr="00B665CA">
              <w:rPr>
                <w:b/>
                <w:sz w:val="24"/>
              </w:rPr>
              <w:t>point</w:t>
            </w:r>
          </w:p>
          <w:p w:rsidR="00B665CA" w:rsidRPr="00B665CA" w:rsidRDefault="00B665CA" w:rsidP="00B665CA">
            <w:pPr>
              <w:rPr>
                <w:b/>
                <w:sz w:val="24"/>
              </w:rPr>
            </w:pPr>
          </w:p>
        </w:tc>
      </w:tr>
      <w:tr w:rsidR="00E013B0" w:rsidTr="00C861F8">
        <w:trPr>
          <w:trHeight w:val="2679"/>
        </w:trPr>
        <w:tc>
          <w:tcPr>
            <w:tcW w:w="998" w:type="pct"/>
          </w:tcPr>
          <w:p w:rsidR="00E013B0" w:rsidRDefault="00E013B0" w:rsidP="00E013B0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Use of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Evidence</w:t>
            </w:r>
          </w:p>
        </w:tc>
        <w:tc>
          <w:tcPr>
            <w:tcW w:w="1063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1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There is an explicit, </w:t>
            </w:r>
            <w:r>
              <w:rPr>
                <w:rFonts w:ascii="Calibri" w:eastAsia="Calibri" w:hAnsi="Calibri" w:cs="Calibri"/>
                <w:spacing w:val="1"/>
                <w:w w:val="89"/>
                <w:sz w:val="21"/>
                <w:szCs w:val="21"/>
              </w:rPr>
              <w:t>well-­‐reasoned</w:t>
            </w:r>
            <w:r>
              <w:rPr>
                <w:rFonts w:ascii="Calibri" w:eastAsia="Calibri" w:hAnsi="Calibri" w:cs="Calibri"/>
                <w:w w:val="8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connection between the assessment results and proposed changes.</w:t>
            </w:r>
          </w:p>
        </w:tc>
        <w:tc>
          <w:tcPr>
            <w:tcW w:w="1055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1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There is an adequate connection between the assessment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results and proposed changes.</w:t>
            </w:r>
          </w:p>
        </w:tc>
        <w:tc>
          <w:tcPr>
            <w:tcW w:w="963" w:type="pct"/>
          </w:tcPr>
          <w:p w:rsidR="00E013B0" w:rsidRDefault="00E013B0" w:rsidP="00595C50">
            <w:pPr>
              <w:pStyle w:val="TableParagraph"/>
              <w:spacing w:line="252" w:lineRule="auto"/>
              <w:ind w:left="100" w:right="18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The connection between the assessment results and proposed changes are either unclear or </w:t>
            </w:r>
            <w:r w:rsidR="00595C50"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not well-r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easoned.</w:t>
            </w:r>
          </w:p>
        </w:tc>
        <w:tc>
          <w:tcPr>
            <w:tcW w:w="920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1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 connection between the assessment</w:t>
            </w:r>
            <w:r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results and proposed changes are indiscernible.</w:t>
            </w:r>
          </w:p>
        </w:tc>
      </w:tr>
      <w:tr w:rsidR="00E013B0" w:rsidTr="00C861F8">
        <w:trPr>
          <w:trHeight w:val="2067"/>
        </w:trPr>
        <w:tc>
          <w:tcPr>
            <w:tcW w:w="998" w:type="pct"/>
          </w:tcPr>
          <w:p w:rsidR="00E013B0" w:rsidRDefault="00E013B0" w:rsidP="00E013B0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Completeness</w:t>
            </w:r>
          </w:p>
        </w:tc>
        <w:tc>
          <w:tcPr>
            <w:tcW w:w="1063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71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 report</w:t>
            </w:r>
            <w:r>
              <w:rPr>
                <w:rFonts w:ascii="Calibri"/>
                <w:spacing w:val="-9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 complete, clear and well-written.</w:t>
            </w:r>
          </w:p>
        </w:tc>
        <w:tc>
          <w:tcPr>
            <w:tcW w:w="1055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3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Most required categories in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the report are addressed and clear.</w:t>
            </w:r>
          </w:p>
        </w:tc>
        <w:tc>
          <w:tcPr>
            <w:tcW w:w="963" w:type="pct"/>
          </w:tcPr>
          <w:p w:rsidR="00E013B0" w:rsidRDefault="00E013B0" w:rsidP="00E013B0">
            <w:pPr>
              <w:pStyle w:val="TableParagraph"/>
              <w:spacing w:line="252" w:lineRule="auto"/>
              <w:ind w:left="100" w:right="1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Some required categories in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the report are vague, or poorly written.</w:t>
            </w:r>
          </w:p>
        </w:tc>
        <w:tc>
          <w:tcPr>
            <w:tcW w:w="920" w:type="pct"/>
          </w:tcPr>
          <w:p w:rsidR="00E013B0" w:rsidRDefault="00E013B0" w:rsidP="00E013B0">
            <w:pPr>
              <w:pStyle w:val="TableParagraph"/>
              <w:spacing w:line="252" w:lineRule="auto"/>
              <w:ind w:left="105" w:right="19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Most required categories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remain unaddressed, vague, poorly written.</w:t>
            </w:r>
          </w:p>
        </w:tc>
      </w:tr>
      <w:tr w:rsidR="00E013B0" w:rsidTr="00C861F8">
        <w:trPr>
          <w:trHeight w:val="3399"/>
        </w:trPr>
        <w:tc>
          <w:tcPr>
            <w:tcW w:w="998" w:type="pct"/>
          </w:tcPr>
          <w:p w:rsidR="00E013B0" w:rsidRDefault="00E013B0" w:rsidP="006D67A3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Evidence</w:t>
            </w:r>
            <w:r>
              <w:rPr>
                <w:rFonts w:ascii="Calibri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of</w:t>
            </w:r>
            <w:r w:rsidR="006D67A3">
              <w:rPr>
                <w:rFonts w:ascii="Calibri"/>
                <w:b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Collaboration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  <w:r w:rsidR="006D67A3">
              <w:rPr>
                <w:rFonts w:ascii="Calibri"/>
                <w:b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Communication – “</w:t>
            </w:r>
            <w:r w:rsidR="00B665CA">
              <w:rPr>
                <w:rFonts w:ascii="Calibri"/>
                <w:b/>
                <w:w w:val="105"/>
                <w:sz w:val="21"/>
              </w:rPr>
              <w:t>CLO</w:t>
            </w:r>
            <w:r>
              <w:rPr>
                <w:rFonts w:ascii="Calibri"/>
                <w:b/>
                <w:w w:val="105"/>
                <w:sz w:val="21"/>
              </w:rPr>
              <w:t>SING THE LOOP"</w:t>
            </w:r>
          </w:p>
        </w:tc>
        <w:tc>
          <w:tcPr>
            <w:tcW w:w="1063" w:type="pct"/>
          </w:tcPr>
          <w:p w:rsidR="00E013B0" w:rsidRDefault="00E013B0" w:rsidP="006D67A3">
            <w:pPr>
              <w:pStyle w:val="TableParagraph"/>
              <w:spacing w:line="254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There is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 w:rsidRPr="00FC498B">
              <w:rPr>
                <w:rFonts w:ascii="Calibri"/>
                <w:b/>
                <w:w w:val="105"/>
                <w:sz w:val="21"/>
              </w:rPr>
              <w:t>explicit</w:t>
            </w:r>
            <w:r w:rsidR="006D67A3">
              <w:rPr>
                <w:rFonts w:ascii="Calibri"/>
                <w:b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documented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evidence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of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departmental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discussions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faculty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collaboration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on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assessment,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closing the</w:t>
            </w:r>
            <w:r>
              <w:rPr>
                <w:rFonts w:ascii="Calibri"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loop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activities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report</w:t>
            </w:r>
            <w:r w:rsidR="00C861F8">
              <w:rPr>
                <w:rFonts w:ascii="Calibri"/>
                <w:spacing w:val="-10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preparation.</w:t>
            </w:r>
          </w:p>
        </w:tc>
        <w:tc>
          <w:tcPr>
            <w:tcW w:w="1055" w:type="pct"/>
          </w:tcPr>
          <w:p w:rsidR="00E013B0" w:rsidRDefault="00E013B0" w:rsidP="006D67A3">
            <w:pPr>
              <w:pStyle w:val="TableParagraph"/>
              <w:spacing w:line="254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There is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Pr="00D55ECE">
              <w:rPr>
                <w:rFonts w:ascii="Calibri"/>
                <w:b/>
                <w:w w:val="105"/>
                <w:sz w:val="21"/>
              </w:rPr>
              <w:t>adequate</w:t>
            </w:r>
            <w:r w:rsidR="006D67A3">
              <w:rPr>
                <w:rFonts w:ascii="Calibri"/>
                <w:b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evidence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of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departmental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discussions</w:t>
            </w:r>
            <w:r>
              <w:rPr>
                <w:rFonts w:ascii="Calibri"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faculty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collaboration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on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assessment,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closing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the loop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activities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and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report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preparation.</w:t>
            </w:r>
          </w:p>
        </w:tc>
        <w:tc>
          <w:tcPr>
            <w:tcW w:w="963" w:type="pct"/>
          </w:tcPr>
          <w:p w:rsidR="00E013B0" w:rsidRDefault="00E013B0" w:rsidP="006D67A3">
            <w:pPr>
              <w:pStyle w:val="TableParagraph"/>
              <w:spacing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Evidence</w:t>
            </w:r>
            <w:r>
              <w:rPr>
                <w:rFonts w:ascii="Calibri"/>
                <w:spacing w:val="-14"/>
                <w:w w:val="105"/>
                <w:sz w:val="21"/>
              </w:rPr>
              <w:t xml:space="preserve"> </w:t>
            </w:r>
            <w:r w:rsidRPr="00C01F7B">
              <w:rPr>
                <w:rFonts w:ascii="Calibri"/>
                <w:b/>
                <w:spacing w:val="-14"/>
                <w:w w:val="105"/>
                <w:sz w:val="21"/>
              </w:rPr>
              <w:t xml:space="preserve">slightly </w:t>
            </w:r>
            <w:r>
              <w:rPr>
                <w:rFonts w:ascii="Calibri"/>
                <w:w w:val="105"/>
                <w:sz w:val="21"/>
              </w:rPr>
              <w:t>exists of</w:t>
            </w:r>
            <w:r>
              <w:rPr>
                <w:rFonts w:ascii="Calibri"/>
                <w:spacing w:val="-5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either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departmental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discussions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or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faculty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collaboration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on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most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assessment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activities.</w:t>
            </w:r>
          </w:p>
        </w:tc>
        <w:tc>
          <w:tcPr>
            <w:tcW w:w="920" w:type="pct"/>
          </w:tcPr>
          <w:p w:rsidR="00E013B0" w:rsidRDefault="00E013B0" w:rsidP="006D67A3">
            <w:pPr>
              <w:pStyle w:val="TableParagraph"/>
              <w:spacing w:line="254" w:lineRule="exact"/>
              <w:ind w:left="1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5"/>
                <w:sz w:val="21"/>
              </w:rPr>
              <w:t>There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is</w:t>
            </w:r>
            <w:r>
              <w:rPr>
                <w:rFonts w:ascii="Calibri"/>
                <w:spacing w:val="-12"/>
                <w:w w:val="105"/>
                <w:sz w:val="21"/>
              </w:rPr>
              <w:t xml:space="preserve"> </w:t>
            </w:r>
            <w:r w:rsidRPr="00D55ECE">
              <w:rPr>
                <w:rFonts w:ascii="Calibri"/>
                <w:b/>
                <w:w w:val="105"/>
                <w:sz w:val="21"/>
              </w:rPr>
              <w:t>insufficient</w:t>
            </w:r>
            <w:r w:rsidR="006D67A3">
              <w:rPr>
                <w:rFonts w:ascii="Calibri"/>
                <w:b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evidence</w:t>
            </w:r>
            <w:r>
              <w:rPr>
                <w:rFonts w:ascii="Calibri"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of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departmental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discussions</w:t>
            </w:r>
            <w:r>
              <w:rPr>
                <w:rFonts w:ascii="Calibri"/>
                <w:spacing w:val="-6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or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faculty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collaboration</w:t>
            </w:r>
            <w:r>
              <w:rPr>
                <w:rFonts w:ascii="Calibri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on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assessment</w:t>
            </w:r>
            <w:r w:rsidR="006D67A3">
              <w:rPr>
                <w:rFonts w:ascii="Calibri"/>
                <w:w w:val="105"/>
                <w:sz w:val="21"/>
              </w:rPr>
              <w:t xml:space="preserve"> </w:t>
            </w:r>
            <w:r>
              <w:rPr>
                <w:rFonts w:ascii="Calibri"/>
                <w:w w:val="105"/>
                <w:sz w:val="21"/>
              </w:rPr>
              <w:t>activities.</w:t>
            </w:r>
          </w:p>
        </w:tc>
      </w:tr>
    </w:tbl>
    <w:p w:rsidR="00E013B0" w:rsidRDefault="00E013B0" w:rsidP="00C01F7B"/>
    <w:p w:rsidR="00595C50" w:rsidRDefault="00595C50" w:rsidP="00C01F7B"/>
    <w:p w:rsidR="00595C50" w:rsidRDefault="00595C50" w:rsidP="00C01F7B"/>
    <w:p w:rsidR="007F1E7C" w:rsidRDefault="007F1E7C">
      <w:r>
        <w:br w:type="page"/>
      </w:r>
    </w:p>
    <w:p w:rsidR="00A50B61" w:rsidRDefault="007F1E7C" w:rsidP="00A50B61">
      <w:pPr>
        <w:keepNext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7F1E7C">
        <w:rPr>
          <w:rFonts w:ascii="Arial" w:eastAsia="Times New Roman" w:hAnsi="Arial" w:cs="Arial"/>
          <w:sz w:val="28"/>
          <w:szCs w:val="28"/>
        </w:rPr>
        <w:lastRenderedPageBreak/>
        <w:t>University Curriculum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7F1E7C">
        <w:rPr>
          <w:rFonts w:ascii="Arial" w:eastAsia="Times New Roman" w:hAnsi="Arial" w:cs="Arial"/>
          <w:sz w:val="28"/>
          <w:szCs w:val="28"/>
        </w:rPr>
        <w:t>and Academic Policy</w:t>
      </w:r>
      <w:r w:rsidR="00A50B61">
        <w:rPr>
          <w:rFonts w:ascii="Arial" w:eastAsia="Times New Roman" w:hAnsi="Arial" w:cs="Arial"/>
          <w:sz w:val="28"/>
          <w:szCs w:val="28"/>
        </w:rPr>
        <w:t xml:space="preserve"> </w:t>
      </w:r>
      <w:r w:rsidRPr="007F1E7C">
        <w:rPr>
          <w:rFonts w:ascii="Arial" w:eastAsia="Times New Roman" w:hAnsi="Arial" w:cs="Arial"/>
          <w:sz w:val="28"/>
          <w:szCs w:val="28"/>
        </w:rPr>
        <w:t>Committee</w:t>
      </w:r>
    </w:p>
    <w:p w:rsidR="007F1E7C" w:rsidRPr="00CD346F" w:rsidRDefault="007F1E7C" w:rsidP="00A50B61">
      <w:pPr>
        <w:keepNext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CD346F">
        <w:rPr>
          <w:rFonts w:ascii="Arial" w:eastAsia="Times New Roman" w:hAnsi="Arial" w:cs="Arial"/>
          <w:sz w:val="28"/>
          <w:szCs w:val="28"/>
        </w:rPr>
        <w:t>Report</w:t>
      </w:r>
      <w:r w:rsidR="00A50B61">
        <w:rPr>
          <w:rFonts w:ascii="Arial" w:eastAsia="Times New Roman" w:hAnsi="Arial" w:cs="Arial"/>
          <w:sz w:val="28"/>
          <w:szCs w:val="28"/>
        </w:rPr>
        <w:t xml:space="preserve"> for Program Assessment</w:t>
      </w:r>
    </w:p>
    <w:p w:rsidR="007F1E7C" w:rsidRPr="00F1767A" w:rsidRDefault="007F1E7C" w:rsidP="00633A42">
      <w:pPr>
        <w:spacing w:line="360" w:lineRule="auto"/>
        <w:ind w:right="10"/>
        <w:rPr>
          <w:rFonts w:ascii="Arial" w:eastAsia="Times New Roman" w:hAnsi="Arial" w:cs="Arial"/>
          <w:sz w:val="20"/>
          <w:szCs w:val="20"/>
        </w:rPr>
      </w:pPr>
    </w:p>
    <w:p w:rsidR="007F1E7C" w:rsidRPr="00F1767A" w:rsidRDefault="007F1E7C" w:rsidP="00633A42">
      <w:pPr>
        <w:spacing w:line="360" w:lineRule="auto"/>
        <w:ind w:right="10"/>
        <w:rPr>
          <w:rFonts w:ascii="Arial" w:eastAsia="Times New Roman" w:hAnsi="Arial" w:cs="Arial"/>
          <w:sz w:val="20"/>
          <w:szCs w:val="20"/>
        </w:rPr>
      </w:pPr>
      <w:r w:rsidRPr="00F1767A">
        <w:rPr>
          <w:rFonts w:ascii="Arial" w:eastAsia="Times New Roman" w:hAnsi="Arial" w:cs="Arial"/>
          <w:sz w:val="20"/>
          <w:szCs w:val="20"/>
        </w:rPr>
        <w:t>Name of Program Reviewed: ____________________________________</w:t>
      </w:r>
      <w:r w:rsidR="00A50B61" w:rsidRPr="00F1767A">
        <w:rPr>
          <w:rFonts w:ascii="Arial" w:eastAsia="Times New Roman" w:hAnsi="Arial" w:cs="Arial"/>
          <w:sz w:val="20"/>
          <w:szCs w:val="20"/>
        </w:rPr>
        <w:tab/>
      </w:r>
    </w:p>
    <w:p w:rsidR="007F1E7C" w:rsidRPr="00F1767A" w:rsidRDefault="007F1E7C" w:rsidP="00633A42">
      <w:pPr>
        <w:ind w:right="10"/>
        <w:rPr>
          <w:rFonts w:ascii="Arial" w:eastAsia="Times New Roman" w:hAnsi="Arial" w:cs="Arial"/>
          <w:sz w:val="20"/>
          <w:szCs w:val="20"/>
        </w:rPr>
      </w:pPr>
    </w:p>
    <w:p w:rsidR="007F1E7C" w:rsidRPr="00F1767A" w:rsidRDefault="007F1E7C" w:rsidP="00633A42">
      <w:pPr>
        <w:ind w:right="10"/>
        <w:rPr>
          <w:rFonts w:ascii="Arial" w:eastAsia="Times New Roman" w:hAnsi="Arial" w:cs="Arial"/>
          <w:sz w:val="20"/>
          <w:szCs w:val="20"/>
        </w:rPr>
      </w:pPr>
      <w:r w:rsidRPr="00F1767A">
        <w:rPr>
          <w:rFonts w:ascii="Arial" w:eastAsia="Times New Roman" w:hAnsi="Arial" w:cs="Arial"/>
          <w:sz w:val="20"/>
          <w:szCs w:val="20"/>
        </w:rPr>
        <w:t xml:space="preserve">Directions to UCAP Review Committee: In the table below, </w:t>
      </w:r>
      <w:r w:rsidR="00A50B61" w:rsidRPr="00F1767A">
        <w:rPr>
          <w:rFonts w:ascii="Arial" w:eastAsia="Times New Roman" w:hAnsi="Arial" w:cs="Arial"/>
          <w:sz w:val="20"/>
          <w:szCs w:val="20"/>
        </w:rPr>
        <w:t xml:space="preserve">use the attached scoring rubric to </w:t>
      </w:r>
      <w:r w:rsidRPr="00F1767A">
        <w:rPr>
          <w:rFonts w:ascii="Arial" w:eastAsia="Times New Roman" w:hAnsi="Arial" w:cs="Arial"/>
          <w:sz w:val="20"/>
          <w:szCs w:val="20"/>
        </w:rPr>
        <w:t>comment on the quality of responses given by the program for each component, and any recommendati</w:t>
      </w:r>
      <w:r w:rsidR="00A50B61" w:rsidRPr="00F1767A">
        <w:rPr>
          <w:rFonts w:ascii="Arial" w:eastAsia="Times New Roman" w:hAnsi="Arial" w:cs="Arial"/>
          <w:sz w:val="20"/>
          <w:szCs w:val="20"/>
        </w:rPr>
        <w:t xml:space="preserve">ons for the program to consider. </w:t>
      </w:r>
      <w:r w:rsidRPr="00F1767A">
        <w:rPr>
          <w:rFonts w:ascii="Arial" w:eastAsia="Times New Roman" w:hAnsi="Arial" w:cs="Arial"/>
          <w:sz w:val="20"/>
          <w:szCs w:val="20"/>
        </w:rPr>
        <w:t>Provide feedback</w:t>
      </w:r>
      <w:r w:rsidR="00A50B61" w:rsidRPr="00F1767A">
        <w:rPr>
          <w:rFonts w:ascii="Arial" w:eastAsia="Times New Roman" w:hAnsi="Arial" w:cs="Arial"/>
          <w:sz w:val="20"/>
          <w:szCs w:val="20"/>
        </w:rPr>
        <w:t xml:space="preserve"> that is evaluative and clear. </w:t>
      </w:r>
      <w:r w:rsidRPr="00F1767A">
        <w:rPr>
          <w:rFonts w:ascii="Arial" w:eastAsia="Times New Roman" w:hAnsi="Arial" w:cs="Arial"/>
          <w:sz w:val="20"/>
          <w:szCs w:val="20"/>
        </w:rPr>
        <w:t>This report will be sent to the program as part of the feedback loop.</w:t>
      </w:r>
    </w:p>
    <w:p w:rsidR="007F1E7C" w:rsidRPr="00336375" w:rsidRDefault="007F1E7C" w:rsidP="00633A42">
      <w:pPr>
        <w:ind w:right="10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073"/>
        <w:gridCol w:w="6341"/>
      </w:tblGrid>
      <w:tr w:rsidR="007F1E7C" w:rsidRPr="00336375" w:rsidTr="00F1767A">
        <w:tc>
          <w:tcPr>
            <w:tcW w:w="1221" w:type="pct"/>
            <w:shd w:val="clear" w:color="auto" w:fill="8DB3E2" w:themeFill="text2" w:themeFillTint="66"/>
          </w:tcPr>
          <w:p w:rsidR="007F1E7C" w:rsidRPr="00336375" w:rsidRDefault="007F1E7C" w:rsidP="00206F90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36375">
              <w:rPr>
                <w:rFonts w:ascii="Arial" w:eastAsia="Times New Roman" w:hAnsi="Arial" w:cs="Arial"/>
                <w:b/>
                <w:sz w:val="18"/>
                <w:szCs w:val="18"/>
              </w:rPr>
              <w:t>Component of Report</w:t>
            </w:r>
          </w:p>
        </w:tc>
        <w:tc>
          <w:tcPr>
            <w:tcW w:w="547" w:type="pct"/>
            <w:shd w:val="clear" w:color="auto" w:fill="8DB3E2" w:themeFill="text2" w:themeFillTint="66"/>
          </w:tcPr>
          <w:p w:rsidR="007F1E7C" w:rsidRPr="00A50B61" w:rsidRDefault="007F1E7C" w:rsidP="00206F90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0B61">
              <w:rPr>
                <w:rFonts w:ascii="Arial" w:eastAsia="Times New Roman" w:hAnsi="Arial" w:cs="Arial"/>
                <w:b/>
                <w:sz w:val="18"/>
                <w:szCs w:val="18"/>
              </w:rPr>
              <w:t>RUBRIC SCORE</w:t>
            </w:r>
          </w:p>
        </w:tc>
        <w:tc>
          <w:tcPr>
            <w:tcW w:w="3231" w:type="pct"/>
            <w:shd w:val="clear" w:color="auto" w:fill="8DB3E2" w:themeFill="text2" w:themeFillTint="66"/>
          </w:tcPr>
          <w:p w:rsidR="007F1E7C" w:rsidRPr="00336375" w:rsidRDefault="007F1E7C" w:rsidP="00A50B61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Comments and Recom</w:t>
            </w:r>
            <w:r w:rsidR="00A50B61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endations</w:t>
            </w:r>
          </w:p>
        </w:tc>
      </w:tr>
      <w:tr w:rsidR="007F1E7C" w:rsidRPr="00336375" w:rsidTr="00633A42">
        <w:tc>
          <w:tcPr>
            <w:tcW w:w="1221" w:type="pct"/>
          </w:tcPr>
          <w:p w:rsidR="007F1E7C" w:rsidRDefault="007F1E7C" w:rsidP="00A50B61">
            <w:pPr>
              <w:pStyle w:val="TableParagraph"/>
              <w:ind w:left="45" w:right="505" w:hanging="45"/>
              <w:jc w:val="center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 of Program Learning Outcomes</w:t>
            </w:r>
          </w:p>
        </w:tc>
        <w:tc>
          <w:tcPr>
            <w:tcW w:w="547" w:type="pct"/>
          </w:tcPr>
          <w:p w:rsidR="007F1E7C" w:rsidRPr="00336375" w:rsidRDefault="00206F90" w:rsidP="007F1E7C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:rsidR="007F1E7C" w:rsidRPr="00206F90" w:rsidRDefault="00206F90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206F90">
              <w:rPr>
                <w:rFonts w:ascii="Arial" w:eastAsia="Times New Roman" w:hAnsi="Arial" w:cs="Arial"/>
                <w:sz w:val="18"/>
                <w:szCs w:val="18"/>
              </w:rPr>
              <w:t>One Learning Outcome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is identified, but is not developed</w:t>
            </w:r>
          </w:p>
          <w:p w:rsidR="00A50B61" w:rsidRPr="00336375" w:rsidRDefault="00A50B61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</w:p>
        </w:tc>
      </w:tr>
      <w:tr w:rsidR="007F1E7C" w:rsidRPr="00336375" w:rsidTr="00633A42">
        <w:tc>
          <w:tcPr>
            <w:tcW w:w="1221" w:type="pct"/>
          </w:tcPr>
          <w:p w:rsidR="007F1E7C" w:rsidRDefault="007F1E7C" w:rsidP="00A50B61">
            <w:pPr>
              <w:pStyle w:val="TableParagraph"/>
              <w:ind w:left="45" w:right="505" w:hanging="45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</w:t>
            </w:r>
            <w:r>
              <w:rPr>
                <w:rFonts w:ascii="Calibri"/>
                <w:b/>
                <w:spacing w:val="-7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of Evidence</w:t>
            </w:r>
          </w:p>
        </w:tc>
        <w:tc>
          <w:tcPr>
            <w:tcW w:w="547" w:type="pct"/>
          </w:tcPr>
          <w:p w:rsidR="007F1E7C" w:rsidRPr="00336375" w:rsidRDefault="00206F90" w:rsidP="007F1E7C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:rsidR="007F1E7C" w:rsidRDefault="00206F90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evidence presented</w:t>
            </w:r>
          </w:p>
          <w:p w:rsidR="00A50B61" w:rsidRPr="00336375" w:rsidRDefault="00A50B61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1E7C" w:rsidRPr="00336375" w:rsidTr="00633A42">
        <w:tc>
          <w:tcPr>
            <w:tcW w:w="1221" w:type="pct"/>
          </w:tcPr>
          <w:p w:rsidR="007F1E7C" w:rsidRPr="00CB36C5" w:rsidRDefault="007F1E7C" w:rsidP="00A50B61">
            <w:pPr>
              <w:pStyle w:val="TableParagraph"/>
              <w:ind w:right="402"/>
              <w:jc w:val="center"/>
              <w:rPr>
                <w:rFonts w:ascii="Calibri"/>
                <w:b/>
                <w:w w:val="105"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Quality of Measuring Instruments</w:t>
            </w:r>
          </w:p>
        </w:tc>
        <w:tc>
          <w:tcPr>
            <w:tcW w:w="547" w:type="pct"/>
          </w:tcPr>
          <w:p w:rsidR="007F1E7C" w:rsidRPr="00336375" w:rsidRDefault="00206F90" w:rsidP="007F1E7C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:rsidR="007F1E7C" w:rsidRDefault="00206F90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Identified but incomplete, and appear to be in the early stages</w:t>
            </w:r>
          </w:p>
          <w:p w:rsidR="00A50B61" w:rsidRPr="00336375" w:rsidRDefault="00A50B61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1E7C" w:rsidRPr="00336375" w:rsidTr="00633A42">
        <w:tc>
          <w:tcPr>
            <w:tcW w:w="1221" w:type="pct"/>
          </w:tcPr>
          <w:p w:rsidR="007F1E7C" w:rsidRDefault="007F1E7C" w:rsidP="00A50B61">
            <w:pPr>
              <w:pStyle w:val="TableParagraph"/>
              <w:ind w:right="418" w:firstLine="10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Methods of </w:t>
            </w:r>
            <w:r>
              <w:rPr>
                <w:rFonts w:ascii="Calibri"/>
                <w:b/>
                <w:sz w:val="21"/>
              </w:rPr>
              <w:t>Assessment</w:t>
            </w:r>
          </w:p>
        </w:tc>
        <w:tc>
          <w:tcPr>
            <w:tcW w:w="547" w:type="pct"/>
          </w:tcPr>
          <w:p w:rsidR="007F1E7C" w:rsidRPr="00336375" w:rsidRDefault="00206F90" w:rsidP="007F1E7C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:rsidR="007F1E7C" w:rsidRDefault="00206F90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Anecdotal evidence presented.</w:t>
            </w:r>
          </w:p>
          <w:p w:rsidR="00A50B61" w:rsidRPr="00336375" w:rsidRDefault="00A50B61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0B61" w:rsidRPr="00336375" w:rsidTr="00633A42">
        <w:tc>
          <w:tcPr>
            <w:tcW w:w="1221" w:type="pct"/>
          </w:tcPr>
          <w:p w:rsidR="00A50B61" w:rsidRDefault="00A50B61" w:rsidP="00A50B61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Use of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Evidence</w:t>
            </w:r>
          </w:p>
        </w:tc>
        <w:tc>
          <w:tcPr>
            <w:tcW w:w="547" w:type="pct"/>
          </w:tcPr>
          <w:p w:rsidR="00A50B61" w:rsidRPr="00336375" w:rsidRDefault="00206F90" w:rsidP="00A50B61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:rsidR="00A50B61" w:rsidRDefault="00206F90" w:rsidP="00A50B6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No evidence presented to support assessment</w:t>
            </w:r>
          </w:p>
          <w:p w:rsidR="00A50B61" w:rsidRPr="00336375" w:rsidRDefault="00A50B61" w:rsidP="00A50B6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0B61" w:rsidRPr="00336375" w:rsidTr="00633A42">
        <w:tc>
          <w:tcPr>
            <w:tcW w:w="1221" w:type="pct"/>
          </w:tcPr>
          <w:p w:rsidR="00A50B61" w:rsidRDefault="00A50B61" w:rsidP="00A50B61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Completeness</w:t>
            </w:r>
          </w:p>
        </w:tc>
        <w:tc>
          <w:tcPr>
            <w:tcW w:w="547" w:type="pct"/>
          </w:tcPr>
          <w:p w:rsidR="00A50B61" w:rsidRPr="00336375" w:rsidRDefault="00206F90" w:rsidP="00A50B61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31" w:type="pct"/>
          </w:tcPr>
          <w:p w:rsidR="00A50B61" w:rsidRDefault="00206F90" w:rsidP="00A50B6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Most categories are not developed for assessment</w:t>
            </w:r>
          </w:p>
          <w:p w:rsidR="00A50B61" w:rsidRPr="00336375" w:rsidRDefault="00A50B61" w:rsidP="00A50B6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0B61" w:rsidRPr="00336375" w:rsidTr="00633A42">
        <w:tc>
          <w:tcPr>
            <w:tcW w:w="1221" w:type="pct"/>
          </w:tcPr>
          <w:p w:rsidR="00A50B61" w:rsidRDefault="00A50B61" w:rsidP="00A50B61">
            <w:pPr>
              <w:pStyle w:val="TableParagraph"/>
              <w:spacing w:line="254" w:lineRule="exact"/>
              <w:ind w:left="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Evidence</w:t>
            </w:r>
            <w:r>
              <w:rPr>
                <w:rFonts w:ascii="Calibri"/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of</w:t>
            </w:r>
          </w:p>
          <w:p w:rsidR="00A50B61" w:rsidRDefault="00A50B61" w:rsidP="00A50B61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Collaboration</w:t>
            </w:r>
            <w:r>
              <w:rPr>
                <w:rFonts w:ascii="Calibri"/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and</w:t>
            </w:r>
          </w:p>
          <w:p w:rsidR="00A50B61" w:rsidRDefault="00A50B61" w:rsidP="00A50B61">
            <w:pPr>
              <w:pStyle w:val="TableParagraph"/>
              <w:spacing w:line="243" w:lineRule="exact"/>
              <w:ind w:left="1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w w:val="105"/>
                <w:sz w:val="21"/>
              </w:rPr>
              <w:t>Communication – “CLOSING THE LOOP"</w:t>
            </w:r>
          </w:p>
        </w:tc>
        <w:tc>
          <w:tcPr>
            <w:tcW w:w="547" w:type="pct"/>
          </w:tcPr>
          <w:p w:rsidR="00A50B61" w:rsidRPr="00336375" w:rsidRDefault="00206F90" w:rsidP="00A50B61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31" w:type="pct"/>
          </w:tcPr>
          <w:p w:rsidR="00A50B61" w:rsidRPr="00336375" w:rsidRDefault="00206F90" w:rsidP="00A50B61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Anecdotal evidence of collaboration and discussion.  Senior Assessment was moved to EXSC 430 Research &amp; Evidence Based Practice.</w:t>
            </w:r>
          </w:p>
        </w:tc>
      </w:tr>
      <w:tr w:rsidR="007F1E7C" w:rsidRPr="00336375" w:rsidTr="00F1767A">
        <w:trPr>
          <w:trHeight w:val="132"/>
        </w:trPr>
        <w:tc>
          <w:tcPr>
            <w:tcW w:w="1221" w:type="pct"/>
            <w:shd w:val="clear" w:color="auto" w:fill="8DB3E2" w:themeFill="text2" w:themeFillTint="66"/>
          </w:tcPr>
          <w:p w:rsidR="007F1E7C" w:rsidRDefault="007F1E7C" w:rsidP="00A50B61">
            <w:pPr>
              <w:pStyle w:val="TableParagraph"/>
              <w:ind w:right="418" w:firstLine="1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547" w:type="pct"/>
            <w:shd w:val="clear" w:color="auto" w:fill="8DB3E2" w:themeFill="text2" w:themeFillTint="66"/>
          </w:tcPr>
          <w:p w:rsidR="007F1E7C" w:rsidRPr="00336375" w:rsidRDefault="007F1E7C" w:rsidP="007F1E7C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231" w:type="pct"/>
            <w:shd w:val="clear" w:color="auto" w:fill="8DB3E2" w:themeFill="text2" w:themeFillTint="66"/>
          </w:tcPr>
          <w:p w:rsidR="007F1E7C" w:rsidRPr="00336375" w:rsidRDefault="007F1E7C" w:rsidP="007F1E7C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F1E7C" w:rsidRPr="00336375" w:rsidTr="00633A42">
        <w:tc>
          <w:tcPr>
            <w:tcW w:w="1221" w:type="pct"/>
            <w:vAlign w:val="center"/>
          </w:tcPr>
          <w:p w:rsidR="007F1E7C" w:rsidRPr="00A50B61" w:rsidRDefault="00A50B61" w:rsidP="00206F90">
            <w:pPr>
              <w:spacing w:before="12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50B6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OVERALL SCORE/ </w:t>
            </w:r>
          </w:p>
          <w:p w:rsidR="00A50B61" w:rsidRPr="00336375" w:rsidRDefault="00A50B61" w:rsidP="00206F90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r w:rsidRPr="00A50B61">
              <w:rPr>
                <w:rFonts w:ascii="Arial" w:eastAsia="Times New Roman" w:hAnsi="Arial" w:cs="Arial"/>
                <w:b/>
                <w:sz w:val="18"/>
                <w:szCs w:val="18"/>
              </w:rPr>
              <w:t>Summary and Conclusions</w:t>
            </w:r>
          </w:p>
        </w:tc>
        <w:tc>
          <w:tcPr>
            <w:tcW w:w="547" w:type="pct"/>
          </w:tcPr>
          <w:p w:rsidR="007F1E7C" w:rsidRPr="00336375" w:rsidRDefault="00860E0C" w:rsidP="00206F90">
            <w:pPr>
              <w:spacing w:before="12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31" w:type="pct"/>
          </w:tcPr>
          <w:p w:rsidR="007F1E7C" w:rsidRPr="00336375" w:rsidRDefault="007F1E7C" w:rsidP="00206F90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50B61" w:rsidRDefault="00A50B61" w:rsidP="00A50B61">
      <w:pPr>
        <w:rPr>
          <w:rFonts w:ascii="Arial" w:eastAsia="Times New Roman" w:hAnsi="Arial" w:cs="Arial"/>
          <w:sz w:val="18"/>
          <w:szCs w:val="18"/>
        </w:rPr>
      </w:pPr>
    </w:p>
    <w:p w:rsidR="007F1E7C" w:rsidRPr="00F1767A" w:rsidRDefault="00A50B61" w:rsidP="00A50B61">
      <w:pPr>
        <w:rPr>
          <w:rFonts w:ascii="Arial" w:eastAsia="Times New Roman" w:hAnsi="Arial" w:cs="Arial"/>
          <w:sz w:val="20"/>
          <w:szCs w:val="18"/>
        </w:rPr>
      </w:pPr>
      <w:r w:rsidRPr="00F1767A">
        <w:rPr>
          <w:rFonts w:ascii="Arial" w:eastAsia="Times New Roman" w:hAnsi="Arial" w:cs="Arial"/>
          <w:sz w:val="20"/>
          <w:szCs w:val="18"/>
        </w:rPr>
        <w:t>Summary statement from UCAP</w:t>
      </w:r>
      <w:r w:rsidR="007F1E7C" w:rsidRPr="00F1767A">
        <w:rPr>
          <w:rFonts w:ascii="Arial" w:eastAsia="Times New Roman" w:hAnsi="Arial" w:cs="Arial"/>
          <w:sz w:val="20"/>
          <w:szCs w:val="18"/>
        </w:rPr>
        <w:t xml:space="preserve"> regarding the quality of the </w:t>
      </w:r>
      <w:r w:rsidRPr="00F1767A">
        <w:rPr>
          <w:rFonts w:ascii="Arial" w:eastAsia="Times New Roman" w:hAnsi="Arial" w:cs="Arial"/>
          <w:sz w:val="20"/>
          <w:szCs w:val="18"/>
        </w:rPr>
        <w:t>report</w:t>
      </w:r>
      <w:r w:rsidR="007F1E7C" w:rsidRPr="00F1767A">
        <w:rPr>
          <w:rFonts w:ascii="Arial" w:eastAsia="Times New Roman" w:hAnsi="Arial" w:cs="Arial"/>
          <w:sz w:val="20"/>
          <w:szCs w:val="18"/>
        </w:rPr>
        <w:t xml:space="preserve"> (including commendations and recommendations): </w:t>
      </w:r>
    </w:p>
    <w:p w:rsidR="007F1E7C" w:rsidRPr="00F1767A" w:rsidRDefault="007F1E7C" w:rsidP="00860E0C">
      <w:pPr>
        <w:spacing w:line="360" w:lineRule="auto"/>
        <w:rPr>
          <w:rFonts w:ascii="Arial" w:eastAsia="Times New Roman" w:hAnsi="Arial" w:cs="Arial"/>
          <w:sz w:val="20"/>
          <w:szCs w:val="18"/>
        </w:rPr>
      </w:pPr>
    </w:p>
    <w:p w:rsidR="000258DB" w:rsidRPr="00F1767A" w:rsidRDefault="00860E0C" w:rsidP="00860E0C">
      <w:pPr>
        <w:spacing w:line="360" w:lineRule="auto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Learning outcomes for Exercise Science are identified and mapped to courses.  However, there is no evidence in the report of a comprehensive assessment plan for the program’s learning outcomes.  One learning outcome was assessed, but not enough information was included in the form of evidence.</w:t>
      </w:r>
    </w:p>
    <w:p w:rsidR="00F1767A" w:rsidRPr="00F1767A" w:rsidRDefault="00860E0C" w:rsidP="00860E0C">
      <w:pPr>
        <w:ind w:firstLine="72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55245</wp:posOffset>
                </wp:positionV>
                <wp:extent cx="1190625" cy="333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33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AE9AF3" id="Oval 1" o:spid="_x0000_s1026" style="position:absolute;margin-left:385.25pt;margin-top:4.35pt;width:93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" filled="f" strokecolor="#243f60 [1604]" strokeweight="2pt"/>
            </w:pict>
          </mc:Fallback>
        </mc:AlternateContent>
      </w:r>
    </w:p>
    <w:p w:rsidR="007F1E7C" w:rsidRPr="00F1767A" w:rsidRDefault="007F1E7C" w:rsidP="00F1767A">
      <w:pPr>
        <w:spacing w:line="360" w:lineRule="auto"/>
        <w:rPr>
          <w:rFonts w:ascii="Arial" w:eastAsia="Times New Roman" w:hAnsi="Arial" w:cs="Arial"/>
          <w:sz w:val="20"/>
          <w:szCs w:val="18"/>
        </w:rPr>
      </w:pPr>
      <w:r w:rsidRPr="00F1767A">
        <w:rPr>
          <w:rFonts w:ascii="Arial" w:eastAsia="Times New Roman" w:hAnsi="Arial" w:cs="Arial"/>
          <w:sz w:val="20"/>
          <w:szCs w:val="18"/>
        </w:rPr>
        <w:t xml:space="preserve">Final recommendation of Program Review Committee (circle one):  </w:t>
      </w:r>
      <w:r w:rsidR="00633A42" w:rsidRPr="00F1767A">
        <w:rPr>
          <w:rFonts w:ascii="Arial" w:eastAsia="Times New Roman" w:hAnsi="Arial" w:cs="Arial"/>
          <w:sz w:val="20"/>
          <w:szCs w:val="18"/>
        </w:rPr>
        <w:t xml:space="preserve">ACCEPT </w:t>
      </w:r>
      <w:r w:rsidRPr="00F1767A">
        <w:rPr>
          <w:rFonts w:ascii="Arial" w:eastAsia="Times New Roman" w:hAnsi="Arial" w:cs="Arial"/>
          <w:sz w:val="20"/>
          <w:szCs w:val="18"/>
        </w:rPr>
        <w:tab/>
      </w:r>
      <w:r w:rsidRPr="00F1767A">
        <w:rPr>
          <w:rFonts w:ascii="Arial" w:eastAsia="Times New Roman" w:hAnsi="Arial" w:cs="Arial"/>
          <w:sz w:val="20"/>
          <w:szCs w:val="18"/>
        </w:rPr>
        <w:tab/>
      </w:r>
      <w:r w:rsidR="00633A42" w:rsidRPr="00F1767A">
        <w:rPr>
          <w:rFonts w:ascii="Arial" w:eastAsia="Times New Roman" w:hAnsi="Arial" w:cs="Arial"/>
          <w:sz w:val="20"/>
          <w:szCs w:val="18"/>
        </w:rPr>
        <w:t>DO NOT A</w:t>
      </w:r>
      <w:r w:rsidRPr="00F1767A">
        <w:rPr>
          <w:rFonts w:ascii="Arial" w:eastAsia="Times New Roman" w:hAnsi="Arial" w:cs="Arial"/>
          <w:sz w:val="20"/>
          <w:szCs w:val="18"/>
        </w:rPr>
        <w:t>ccept</w:t>
      </w:r>
    </w:p>
    <w:p w:rsidR="007F1E7C" w:rsidRPr="00F1767A" w:rsidRDefault="007F1E7C" w:rsidP="000258DB">
      <w:pPr>
        <w:spacing w:line="360" w:lineRule="auto"/>
        <w:ind w:left="-720" w:firstLine="720"/>
        <w:rPr>
          <w:rFonts w:ascii="Arial" w:eastAsia="Times New Roman" w:hAnsi="Arial" w:cs="Arial"/>
          <w:sz w:val="20"/>
          <w:szCs w:val="18"/>
        </w:rPr>
      </w:pPr>
      <w:r w:rsidRPr="00F1767A">
        <w:rPr>
          <w:rFonts w:ascii="Arial" w:eastAsia="Times New Roman" w:hAnsi="Arial" w:cs="Arial"/>
          <w:sz w:val="20"/>
          <w:szCs w:val="18"/>
        </w:rPr>
        <w:t>Date: ____</w:t>
      </w:r>
      <w:r w:rsidR="00860E0C">
        <w:rPr>
          <w:rFonts w:ascii="Arial" w:eastAsia="Times New Roman" w:hAnsi="Arial" w:cs="Arial"/>
          <w:sz w:val="20"/>
          <w:szCs w:val="18"/>
        </w:rPr>
        <w:t>Nov</w:t>
      </w:r>
      <w:r w:rsidR="009C1328">
        <w:rPr>
          <w:rFonts w:ascii="Arial" w:eastAsia="Times New Roman" w:hAnsi="Arial" w:cs="Arial"/>
          <w:sz w:val="20"/>
          <w:szCs w:val="18"/>
        </w:rPr>
        <w:t>ember, 16 2015</w:t>
      </w:r>
      <w:r w:rsidR="000258DB" w:rsidRPr="00F1767A">
        <w:rPr>
          <w:rFonts w:ascii="Arial" w:eastAsia="Times New Roman" w:hAnsi="Arial" w:cs="Arial"/>
          <w:sz w:val="20"/>
          <w:szCs w:val="18"/>
        </w:rPr>
        <w:t>________</w:t>
      </w:r>
    </w:p>
    <w:p w:rsidR="000258DB" w:rsidRDefault="000258DB">
      <w:pPr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br w:type="page"/>
      </w:r>
    </w:p>
    <w:p w:rsidR="00595C50" w:rsidRPr="00284C43" w:rsidRDefault="00595C50" w:rsidP="00F1767A">
      <w:pPr>
        <w:spacing w:line="360" w:lineRule="auto"/>
        <w:ind w:left="231" w:right="10"/>
        <w:rPr>
          <w:rFonts w:ascii="Arial" w:eastAsia="Calibri" w:hAnsi="Arial" w:cs="Arial"/>
        </w:rPr>
      </w:pPr>
      <w:r w:rsidRPr="00284C43">
        <w:rPr>
          <w:rFonts w:ascii="Arial" w:hAnsi="Arial" w:cs="Arial"/>
          <w:b/>
          <w:w w:val="105"/>
        </w:rPr>
        <w:lastRenderedPageBreak/>
        <w:t>Glossary of</w:t>
      </w:r>
      <w:r w:rsidRPr="00284C43">
        <w:rPr>
          <w:rFonts w:ascii="Arial" w:hAnsi="Arial" w:cs="Arial"/>
          <w:b/>
          <w:spacing w:val="-4"/>
          <w:w w:val="105"/>
        </w:rPr>
        <w:t xml:space="preserve"> </w:t>
      </w:r>
      <w:r w:rsidRPr="00284C43">
        <w:rPr>
          <w:rFonts w:ascii="Arial" w:hAnsi="Arial" w:cs="Arial"/>
          <w:b/>
          <w:w w:val="105"/>
        </w:rPr>
        <w:t>Terms:</w:t>
      </w: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</w:pPr>
      <w:r w:rsidRPr="00284C43">
        <w:rPr>
          <w:rFonts w:ascii="Arial" w:hAnsi="Arial" w:cs="Arial"/>
          <w:color w:val="000000"/>
          <w:sz w:val="22"/>
          <w:szCs w:val="22"/>
          <w:shd w:val="clear" w:color="auto" w:fill="FFFFFF"/>
        </w:rPr>
        <w:t>Assessment</w:t>
      </w:r>
      <w:r w:rsidRPr="00284C43"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  <w:t>: the systematic collection, review, and use of information about educational programs undertaken for the purpose of improving student learning and development.</w:t>
      </w: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color w:val="000000"/>
          <w:sz w:val="22"/>
          <w:szCs w:val="22"/>
          <w:u w:val="none"/>
          <w:shd w:val="clear" w:color="auto" w:fill="FFFFFF"/>
        </w:rPr>
      </w:pP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</w:rPr>
      </w:pPr>
      <w:r w:rsidRPr="00284C43">
        <w:rPr>
          <w:rFonts w:ascii="Arial" w:hAnsi="Arial" w:cs="Arial"/>
          <w:w w:val="105"/>
          <w:sz w:val="22"/>
          <w:szCs w:val="22"/>
        </w:rPr>
        <w:t xml:space="preserve">Benchmarking: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an actual measurement of group performance against an established standard at defined points along the path toward the standard.</w:t>
      </w: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</w:rPr>
      </w:pP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</w:rPr>
      </w:pPr>
      <w:r w:rsidRPr="00284C43">
        <w:rPr>
          <w:rFonts w:ascii="Arial" w:hAnsi="Arial" w:cs="Arial"/>
          <w:w w:val="105"/>
          <w:sz w:val="22"/>
          <w:szCs w:val="22"/>
        </w:rPr>
        <w:t xml:space="preserve">Evaluation: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The use of assessment findings (evidence/data) to judge program effectiveness; used as a basis for making decisions about program changes or improvement.</w:t>
      </w: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</w:rPr>
      </w:pP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</w:rPr>
        <w:t>Learning Outcomes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operational statements describing specific student behaviors that evidence the acquisition of desired knowledge, skills, abilities, capacities, attitudes or dispositions.</w:t>
      </w: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w w:val="105"/>
          <w:sz w:val="22"/>
          <w:szCs w:val="22"/>
          <w:u w:color="000000"/>
        </w:rPr>
      </w:pPr>
    </w:p>
    <w:p w:rsidR="00595C50" w:rsidRPr="00284C43" w:rsidRDefault="00595C50" w:rsidP="00F1767A">
      <w:pPr>
        <w:pStyle w:val="BodyText"/>
        <w:spacing w:before="13" w:line="333" w:lineRule="auto"/>
        <w:ind w:right="10"/>
        <w:rPr>
          <w:rFonts w:ascii="Arial" w:hAnsi="Arial" w:cs="Arial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  <w:u w:color="000000"/>
        </w:rPr>
        <w:t>Program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a program is defined as a major or</w:t>
      </w:r>
      <w:r w:rsidRPr="00284C43">
        <w:rPr>
          <w:rFonts w:ascii="Arial" w:hAnsi="Arial" w:cs="Arial"/>
          <w:spacing w:val="-17"/>
          <w:w w:val="105"/>
          <w:sz w:val="22"/>
          <w:szCs w:val="22"/>
          <w:u w:val="none"/>
        </w:rPr>
        <w:t xml:space="preserve">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major/concentration.</w:t>
      </w:r>
    </w:p>
    <w:p w:rsidR="00595C50" w:rsidRPr="00284C43" w:rsidRDefault="00595C50" w:rsidP="00F1767A">
      <w:pPr>
        <w:pStyle w:val="BodyText"/>
        <w:spacing w:before="4"/>
        <w:ind w:right="10"/>
        <w:rPr>
          <w:rFonts w:ascii="Arial" w:hAnsi="Arial" w:cs="Arial"/>
          <w:w w:val="105"/>
          <w:sz w:val="22"/>
          <w:szCs w:val="22"/>
          <w:u w:color="000000"/>
        </w:rPr>
      </w:pPr>
    </w:p>
    <w:p w:rsidR="00595C50" w:rsidRPr="00284C43" w:rsidRDefault="00595C50" w:rsidP="00F1767A">
      <w:pPr>
        <w:pStyle w:val="BodyText"/>
        <w:spacing w:before="4"/>
        <w:ind w:right="10"/>
        <w:rPr>
          <w:rFonts w:ascii="Arial" w:hAnsi="Arial" w:cs="Arial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  <w:u w:color="000000"/>
        </w:rPr>
        <w:t>Methods of assessment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 tools and instruments used to measure student</w:t>
      </w:r>
      <w:r w:rsidRPr="00284C43">
        <w:rPr>
          <w:rFonts w:ascii="Arial" w:hAnsi="Arial" w:cs="Arial"/>
          <w:spacing w:val="-21"/>
          <w:w w:val="105"/>
          <w:sz w:val="22"/>
          <w:szCs w:val="22"/>
          <w:u w:val="none"/>
        </w:rPr>
        <w:t xml:space="preserve">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learning.</w:t>
      </w:r>
    </w:p>
    <w:p w:rsidR="00595C50" w:rsidRPr="00284C43" w:rsidRDefault="00595C50" w:rsidP="00F1767A">
      <w:pPr>
        <w:pStyle w:val="BodyText"/>
        <w:spacing w:before="89" w:line="254" w:lineRule="auto"/>
        <w:ind w:right="10"/>
        <w:rPr>
          <w:rFonts w:ascii="Arial" w:hAnsi="Arial" w:cs="Arial"/>
          <w:w w:val="105"/>
          <w:sz w:val="22"/>
          <w:szCs w:val="22"/>
          <w:u w:color="000000"/>
        </w:rPr>
      </w:pPr>
    </w:p>
    <w:p w:rsidR="00595C50" w:rsidRPr="00284C43" w:rsidRDefault="00595C50" w:rsidP="00F1767A">
      <w:pPr>
        <w:pStyle w:val="BodyText"/>
        <w:spacing w:before="89" w:line="254" w:lineRule="auto"/>
        <w:ind w:right="10"/>
        <w:rPr>
          <w:rFonts w:ascii="Arial" w:hAnsi="Arial" w:cs="Arial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  <w:u w:color="000000"/>
        </w:rPr>
        <w:t>Direct methods of assessment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include standardized and locally developed tests, student portfolios, embedded assessments and course activities, and oral examinations (competence</w:t>
      </w:r>
      <w:r w:rsidRPr="00284C43">
        <w:rPr>
          <w:rFonts w:ascii="Arial" w:hAnsi="Arial" w:cs="Arial"/>
          <w:spacing w:val="-21"/>
          <w:w w:val="105"/>
          <w:sz w:val="22"/>
          <w:szCs w:val="22"/>
          <w:u w:val="none"/>
        </w:rPr>
        <w:t xml:space="preserve">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interviews).</w:t>
      </w:r>
    </w:p>
    <w:p w:rsidR="00595C50" w:rsidRPr="00284C43" w:rsidRDefault="00595C50" w:rsidP="00F1767A">
      <w:pPr>
        <w:pStyle w:val="BodyText"/>
        <w:ind w:right="10"/>
        <w:rPr>
          <w:rFonts w:ascii="Arial" w:hAnsi="Arial" w:cs="Arial"/>
          <w:w w:val="105"/>
          <w:sz w:val="22"/>
          <w:szCs w:val="22"/>
        </w:rPr>
      </w:pPr>
    </w:p>
    <w:p w:rsidR="00595C50" w:rsidRPr="00284C43" w:rsidRDefault="00595C50" w:rsidP="00F1767A">
      <w:pPr>
        <w:pStyle w:val="BodyText"/>
        <w:ind w:right="10"/>
        <w:rPr>
          <w:rFonts w:ascii="Arial" w:hAnsi="Arial" w:cs="Arial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</w:rPr>
        <w:t>Indirect methods of assessment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include surveys, interviews, focus groups, and reflective</w:t>
      </w:r>
      <w:r w:rsidRPr="00284C43">
        <w:rPr>
          <w:rFonts w:ascii="Arial" w:hAnsi="Arial" w:cs="Arial"/>
          <w:spacing w:val="-24"/>
          <w:w w:val="105"/>
          <w:sz w:val="22"/>
          <w:szCs w:val="22"/>
          <w:u w:val="none"/>
        </w:rPr>
        <w:t xml:space="preserve">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essays</w:t>
      </w:r>
    </w:p>
    <w:p w:rsidR="00595C50" w:rsidRPr="00284C43" w:rsidRDefault="00595C50" w:rsidP="00F1767A">
      <w:pPr>
        <w:pStyle w:val="BodyText"/>
        <w:spacing w:before="89" w:line="254" w:lineRule="auto"/>
        <w:ind w:right="10"/>
        <w:rPr>
          <w:rFonts w:ascii="Arial" w:hAnsi="Arial" w:cs="Arial"/>
          <w:w w:val="105"/>
          <w:sz w:val="22"/>
          <w:szCs w:val="22"/>
          <w:u w:color="000000"/>
        </w:rPr>
      </w:pPr>
    </w:p>
    <w:p w:rsidR="00595C50" w:rsidRPr="00284C43" w:rsidRDefault="00595C50" w:rsidP="00F1767A">
      <w:pPr>
        <w:pStyle w:val="BodyText"/>
        <w:spacing w:before="89" w:line="254" w:lineRule="auto"/>
        <w:ind w:right="10"/>
        <w:rPr>
          <w:rFonts w:ascii="Arial" w:hAnsi="Arial" w:cs="Arial"/>
          <w:sz w:val="22"/>
          <w:szCs w:val="22"/>
          <w:u w:val="none"/>
        </w:rPr>
      </w:pPr>
      <w:r w:rsidRPr="00284C43">
        <w:rPr>
          <w:rFonts w:ascii="Arial" w:hAnsi="Arial" w:cs="Arial"/>
          <w:w w:val="105"/>
          <w:sz w:val="22"/>
          <w:szCs w:val="22"/>
          <w:u w:color="000000"/>
        </w:rPr>
        <w:t>Reliability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: Reliable methods are consistent. Students would perform equally well if assessment process was repeated or presented in a unique way. Reliable assessment methods allow assessors to score at an acceptance rate of</w:t>
      </w:r>
      <w:r w:rsidRPr="00284C43">
        <w:rPr>
          <w:rFonts w:ascii="Arial" w:hAnsi="Arial" w:cs="Arial"/>
          <w:spacing w:val="-5"/>
          <w:w w:val="105"/>
          <w:sz w:val="22"/>
          <w:szCs w:val="22"/>
          <w:u w:val="none"/>
        </w:rPr>
        <w:t xml:space="preserve"> 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>consistency.</w:t>
      </w:r>
    </w:p>
    <w:p w:rsidR="00595C50" w:rsidRPr="00284C43" w:rsidRDefault="00595C50" w:rsidP="00F1767A">
      <w:pPr>
        <w:pStyle w:val="BodyText"/>
        <w:spacing w:line="254" w:lineRule="auto"/>
        <w:ind w:right="10"/>
        <w:rPr>
          <w:rFonts w:ascii="Arial" w:hAnsi="Arial" w:cs="Arial"/>
          <w:w w:val="105"/>
          <w:sz w:val="22"/>
          <w:szCs w:val="22"/>
          <w:u w:color="000000"/>
        </w:rPr>
      </w:pPr>
    </w:p>
    <w:p w:rsidR="00595C50" w:rsidRPr="00284C43" w:rsidRDefault="00595C50" w:rsidP="00F1767A">
      <w:pPr>
        <w:pStyle w:val="BodyText"/>
        <w:spacing w:line="254" w:lineRule="auto"/>
        <w:ind w:right="10"/>
        <w:rPr>
          <w:rFonts w:ascii="Arial" w:hAnsi="Arial" w:cs="Arial"/>
          <w:sz w:val="22"/>
          <w:szCs w:val="22"/>
        </w:rPr>
      </w:pPr>
      <w:r w:rsidRPr="00284C43">
        <w:rPr>
          <w:rFonts w:ascii="Arial" w:hAnsi="Arial" w:cs="Arial"/>
          <w:w w:val="105"/>
          <w:sz w:val="22"/>
          <w:szCs w:val="22"/>
          <w:u w:color="000000"/>
        </w:rPr>
        <w:t>Validity:</w:t>
      </w:r>
      <w:r w:rsidRPr="00F1767A">
        <w:rPr>
          <w:rFonts w:ascii="Arial" w:hAnsi="Arial" w:cs="Arial"/>
          <w:w w:val="105"/>
          <w:sz w:val="22"/>
          <w:szCs w:val="22"/>
          <w:u w:val="none"/>
        </w:rPr>
        <w:t xml:space="preserve"> Valid</w:t>
      </w:r>
      <w:r w:rsidRPr="00284C43">
        <w:rPr>
          <w:rFonts w:ascii="Arial" w:hAnsi="Arial" w:cs="Arial"/>
          <w:w w:val="105"/>
          <w:sz w:val="22"/>
          <w:szCs w:val="22"/>
          <w:u w:val="none"/>
        </w:rPr>
        <w:t xml:space="preserve"> measures are meaningful. The results of the assessment process inform the assessor by providing data that is useful, and informs the success of student learning. </w:t>
      </w:r>
    </w:p>
    <w:p w:rsidR="00595C50" w:rsidRDefault="00595C50" w:rsidP="00F1767A">
      <w:pPr>
        <w:ind w:right="10"/>
      </w:pPr>
    </w:p>
    <w:sectPr w:rsidR="00595C50">
      <w:pgSz w:w="12240" w:h="15840"/>
      <w:pgMar w:top="14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152AF"/>
    <w:multiLevelType w:val="hybridMultilevel"/>
    <w:tmpl w:val="E8AA4154"/>
    <w:lvl w:ilvl="0" w:tplc="E0886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91CE0"/>
    <w:multiLevelType w:val="hybridMultilevel"/>
    <w:tmpl w:val="ECFE56AE"/>
    <w:lvl w:ilvl="0" w:tplc="34A88B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A536C"/>
    <w:multiLevelType w:val="hybridMultilevel"/>
    <w:tmpl w:val="1A00E520"/>
    <w:lvl w:ilvl="0" w:tplc="58064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75"/>
    <w:rsid w:val="000258DB"/>
    <w:rsid w:val="001D1375"/>
    <w:rsid w:val="00206F90"/>
    <w:rsid w:val="00284C43"/>
    <w:rsid w:val="002915AA"/>
    <w:rsid w:val="00292B61"/>
    <w:rsid w:val="00434F69"/>
    <w:rsid w:val="00595C50"/>
    <w:rsid w:val="00633A42"/>
    <w:rsid w:val="006D67A3"/>
    <w:rsid w:val="0079139E"/>
    <w:rsid w:val="007F1E7C"/>
    <w:rsid w:val="00860E0C"/>
    <w:rsid w:val="009C1328"/>
    <w:rsid w:val="009D47E0"/>
    <w:rsid w:val="009F09DA"/>
    <w:rsid w:val="00A50B61"/>
    <w:rsid w:val="00B665CA"/>
    <w:rsid w:val="00C01F7B"/>
    <w:rsid w:val="00C861F8"/>
    <w:rsid w:val="00CB36C5"/>
    <w:rsid w:val="00D25843"/>
    <w:rsid w:val="00D55ECE"/>
    <w:rsid w:val="00E013B0"/>
    <w:rsid w:val="00F1767A"/>
    <w:rsid w:val="00FC498B"/>
    <w:rsid w:val="00FD5C56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69B43-513F-49D6-BFA8-5BED4B9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33"/>
      <w:outlineLvl w:val="0"/>
    </w:pPr>
    <w:rPr>
      <w:rFonts w:ascii="Calibri" w:eastAsia="Calibri" w:hAnsi="Calibri"/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1F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0"/>
      <w:ind w:left="231"/>
    </w:pPr>
    <w:rPr>
      <w:rFonts w:ascii="Calibri" w:eastAsia="Calibri" w:hAnsi="Calibri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C01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E0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B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5541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Juanita Cole</dc:creator>
  <cp:lastModifiedBy>Kathelon Toliver</cp:lastModifiedBy>
  <cp:revision>2</cp:revision>
  <cp:lastPrinted>2015-11-02T17:15:00Z</cp:lastPrinted>
  <dcterms:created xsi:type="dcterms:W3CDTF">2015-12-29T19:41:00Z</dcterms:created>
  <dcterms:modified xsi:type="dcterms:W3CDTF">2015-12-29T19:41:00Z</dcterms:modified>
</cp:coreProperties>
</file>