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BD9" w:rsidRPr="00A24806" w:rsidRDefault="00124BD9" w:rsidP="00124BD9">
      <w:pPr>
        <w:ind w:left="-720"/>
        <w:jc w:val="center"/>
        <w:rPr>
          <w:rFonts w:ascii="Times New Roman" w:hAnsi="Times New Roman" w:cs="Times New Roman"/>
          <w:sz w:val="24"/>
          <w:szCs w:val="24"/>
        </w:rPr>
      </w:pPr>
      <w:r>
        <w:rPr>
          <w:rFonts w:ascii="Times New Roman" w:hAnsi="Times New Roman" w:cs="Times New Roman"/>
          <w:sz w:val="24"/>
          <w:szCs w:val="24"/>
        </w:rPr>
        <w:t>Student Affairs Annual Report</w:t>
      </w:r>
      <w:r>
        <w:rPr>
          <w:rFonts w:ascii="Times New Roman" w:hAnsi="Times New Roman" w:cs="Times New Roman"/>
          <w:sz w:val="24"/>
          <w:szCs w:val="24"/>
        </w:rPr>
        <w:br/>
      </w:r>
      <w:bookmarkStart w:id="0" w:name="_GoBack"/>
      <w:bookmarkEnd w:id="0"/>
      <w:r w:rsidRPr="00A24806">
        <w:rPr>
          <w:rFonts w:ascii="Times New Roman" w:hAnsi="Times New Roman" w:cs="Times New Roman"/>
          <w:sz w:val="24"/>
          <w:szCs w:val="24"/>
        </w:rPr>
        <w:t>Appendix E</w:t>
      </w:r>
      <w:r w:rsidRPr="00A24806">
        <w:rPr>
          <w:rFonts w:ascii="Times New Roman" w:hAnsi="Times New Roman" w:cs="Times New Roman"/>
          <w:sz w:val="24"/>
          <w:szCs w:val="24"/>
        </w:rPr>
        <w:br/>
        <w:t>Student Engagement Annual Report</w:t>
      </w:r>
      <w:r>
        <w:rPr>
          <w:rFonts w:ascii="Times New Roman" w:hAnsi="Times New Roman" w:cs="Times New Roman"/>
          <w:sz w:val="24"/>
          <w:szCs w:val="24"/>
        </w:rPr>
        <w:t xml:space="preserve"> 2015-2015</w:t>
      </w:r>
      <w:r w:rsidRPr="00A24806">
        <w:rPr>
          <w:rFonts w:ascii="Times New Roman" w:hAnsi="Times New Roman" w:cs="Times New Roman"/>
          <w:sz w:val="24"/>
          <w:szCs w:val="24"/>
        </w:rPr>
        <w:br/>
        <w:t>Ophelia Morgan</w:t>
      </w:r>
      <w:r>
        <w:rPr>
          <w:rFonts w:ascii="Times New Roman" w:hAnsi="Times New Roman" w:cs="Times New Roman"/>
          <w:sz w:val="24"/>
          <w:szCs w:val="24"/>
        </w:rPr>
        <w:t>, Assistant Dean for Student Engagement</w:t>
      </w:r>
    </w:p>
    <w:p w:rsidR="00124BD9" w:rsidRPr="00A24806" w:rsidRDefault="00124BD9" w:rsidP="00124BD9">
      <w:pPr>
        <w:pStyle w:val="ListParagraph"/>
        <w:spacing w:after="0" w:line="240" w:lineRule="auto"/>
        <w:ind w:left="0"/>
        <w:rPr>
          <w:rFonts w:ascii="Times New Roman" w:hAnsi="Times New Roman" w:cs="Times New Roman"/>
          <w:sz w:val="24"/>
          <w:szCs w:val="24"/>
        </w:rPr>
      </w:pPr>
    </w:p>
    <w:p w:rsidR="00124BD9" w:rsidRDefault="00124BD9" w:rsidP="00124BD9">
      <w:pPr>
        <w:pStyle w:val="ListParagraph"/>
        <w:numPr>
          <w:ilvl w:val="0"/>
          <w:numId w:val="2"/>
        </w:numPr>
        <w:spacing w:after="0"/>
        <w:ind w:left="720"/>
        <w:rPr>
          <w:rFonts w:ascii="Times New Roman" w:hAnsi="Times New Roman" w:cs="Times New Roman"/>
          <w:b/>
          <w:sz w:val="24"/>
          <w:szCs w:val="24"/>
        </w:rPr>
      </w:pPr>
      <w:r w:rsidRPr="00A24806">
        <w:rPr>
          <w:rFonts w:ascii="Times New Roman" w:hAnsi="Times New Roman" w:cs="Times New Roman"/>
          <w:b/>
          <w:sz w:val="24"/>
          <w:szCs w:val="24"/>
        </w:rPr>
        <w:t>Introduction</w:t>
      </w:r>
    </w:p>
    <w:p w:rsidR="00124BD9" w:rsidRPr="00A24806" w:rsidRDefault="00124BD9" w:rsidP="00124BD9">
      <w:pPr>
        <w:pStyle w:val="ListParagraph"/>
        <w:spacing w:after="0"/>
        <w:rPr>
          <w:rFonts w:ascii="Times New Roman" w:hAnsi="Times New Roman" w:cs="Times New Roman"/>
          <w:b/>
          <w:sz w:val="24"/>
          <w:szCs w:val="24"/>
        </w:rPr>
      </w:pPr>
    </w:p>
    <w:p w:rsidR="00124BD9" w:rsidRPr="00A24806" w:rsidRDefault="00124BD9" w:rsidP="00124BD9">
      <w:pPr>
        <w:spacing w:after="0"/>
        <w:rPr>
          <w:rFonts w:ascii="Times New Roman" w:hAnsi="Times New Roman" w:cs="Times New Roman"/>
          <w:sz w:val="24"/>
          <w:szCs w:val="24"/>
        </w:rPr>
      </w:pPr>
      <w:r w:rsidRPr="00A24806">
        <w:rPr>
          <w:rFonts w:ascii="Times New Roman" w:hAnsi="Times New Roman" w:cs="Times New Roman"/>
          <w:sz w:val="24"/>
          <w:szCs w:val="24"/>
        </w:rPr>
        <w:t>Student Engagement in the 2014 - 2015 academic was focused on building student engagement with clubs and organizations; providing resources and skill development in program planning for student leaders and developing communication plans to reach out to students in all schools regarding the activities and events happening on campus that promote retention through building community, making connecting and learning essential skills for success at Trinity and beyond.</w:t>
      </w:r>
    </w:p>
    <w:p w:rsidR="00124BD9" w:rsidRPr="00A24806" w:rsidRDefault="00124BD9" w:rsidP="00124BD9">
      <w:pPr>
        <w:spacing w:after="0"/>
        <w:rPr>
          <w:rFonts w:ascii="Times New Roman" w:hAnsi="Times New Roman" w:cs="Times New Roman"/>
          <w:sz w:val="24"/>
          <w:szCs w:val="24"/>
        </w:rPr>
      </w:pPr>
    </w:p>
    <w:p w:rsidR="00124BD9" w:rsidRPr="00A24806" w:rsidRDefault="00124BD9" w:rsidP="00124BD9">
      <w:pPr>
        <w:pStyle w:val="ListParagraph"/>
        <w:numPr>
          <w:ilvl w:val="0"/>
          <w:numId w:val="2"/>
        </w:numPr>
        <w:spacing w:after="0"/>
        <w:ind w:left="720"/>
        <w:rPr>
          <w:rFonts w:ascii="Times New Roman" w:hAnsi="Times New Roman" w:cs="Times New Roman"/>
          <w:b/>
          <w:sz w:val="24"/>
          <w:szCs w:val="24"/>
        </w:rPr>
      </w:pPr>
      <w:r w:rsidRPr="00A24806">
        <w:rPr>
          <w:rFonts w:ascii="Times New Roman" w:hAnsi="Times New Roman" w:cs="Times New Roman"/>
          <w:b/>
          <w:sz w:val="24"/>
          <w:szCs w:val="24"/>
        </w:rPr>
        <w:t xml:space="preserve">Dashboard Data Summary </w:t>
      </w:r>
    </w:p>
    <w:tbl>
      <w:tblPr>
        <w:tblW w:w="9237" w:type="dxa"/>
        <w:tblInd w:w="93" w:type="dxa"/>
        <w:tblLook w:val="04A0" w:firstRow="1" w:lastRow="0" w:firstColumn="1" w:lastColumn="0" w:noHBand="0" w:noVBand="1"/>
      </w:tblPr>
      <w:tblGrid>
        <w:gridCol w:w="3705"/>
        <w:gridCol w:w="1383"/>
        <w:gridCol w:w="1383"/>
        <w:gridCol w:w="1383"/>
        <w:gridCol w:w="1383"/>
      </w:tblGrid>
      <w:tr w:rsidR="00124BD9" w:rsidRPr="00A24806" w:rsidTr="00A70F9D">
        <w:trPr>
          <w:trHeight w:val="315"/>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BD9" w:rsidRPr="00A24806" w:rsidRDefault="00124BD9" w:rsidP="00A70F9D">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124BD9" w:rsidRPr="00A24806" w:rsidRDefault="00124BD9" w:rsidP="00A70F9D">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2011-2012</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124BD9" w:rsidRPr="00A24806" w:rsidRDefault="00124BD9" w:rsidP="00A70F9D">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2012-2013</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124BD9" w:rsidRPr="00A24806" w:rsidRDefault="00124BD9" w:rsidP="00A70F9D">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2013-2014</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124BD9" w:rsidRPr="00A24806" w:rsidRDefault="00124BD9" w:rsidP="00A70F9D">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2014-2015</w:t>
            </w:r>
          </w:p>
        </w:tc>
      </w:tr>
      <w:tr w:rsidR="00124BD9" w:rsidRPr="00A24806" w:rsidTr="00A70F9D">
        <w:trPr>
          <w:trHeight w:val="315"/>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BD9" w:rsidRPr="00A24806" w:rsidRDefault="00124BD9" w:rsidP="00A70F9D">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Recognized Student Organizations</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124BD9" w:rsidRPr="00A24806" w:rsidRDefault="00124BD9" w:rsidP="00A70F9D">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12</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124BD9" w:rsidRPr="00A24806" w:rsidRDefault="00124BD9" w:rsidP="00A70F9D">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16</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124BD9" w:rsidRPr="00A24806" w:rsidRDefault="00124BD9" w:rsidP="00A70F9D">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124BD9" w:rsidRPr="00A24806" w:rsidRDefault="00124BD9" w:rsidP="00A70F9D">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15</w:t>
            </w:r>
          </w:p>
        </w:tc>
      </w:tr>
      <w:tr w:rsidR="00124BD9" w:rsidRPr="00A24806" w:rsidTr="00A70F9D">
        <w:trPr>
          <w:trHeight w:val="315"/>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BD9" w:rsidRPr="00A24806" w:rsidRDefault="00124BD9" w:rsidP="00A70F9D">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Student Organization members</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124BD9" w:rsidRPr="00A24806" w:rsidRDefault="00124BD9" w:rsidP="00A70F9D">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120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124BD9" w:rsidRPr="00A24806" w:rsidRDefault="00124BD9" w:rsidP="00A70F9D">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150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124BD9" w:rsidRPr="00A24806" w:rsidRDefault="00124BD9" w:rsidP="00A70F9D">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141</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124BD9" w:rsidRPr="00A24806" w:rsidRDefault="00124BD9" w:rsidP="00A70F9D">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209</w:t>
            </w:r>
          </w:p>
        </w:tc>
      </w:tr>
      <w:tr w:rsidR="00124BD9" w:rsidRPr="00A24806" w:rsidTr="00A70F9D">
        <w:trPr>
          <w:trHeight w:val="315"/>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BD9" w:rsidRPr="00A24806" w:rsidRDefault="00124BD9" w:rsidP="00A70F9D">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Student Government election voters</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124BD9" w:rsidRPr="00A24806" w:rsidRDefault="00124BD9" w:rsidP="00A70F9D">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n/a</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124BD9" w:rsidRPr="00A24806" w:rsidRDefault="00124BD9" w:rsidP="00A70F9D">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n/a</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124BD9" w:rsidRPr="00A24806" w:rsidRDefault="00124BD9" w:rsidP="00A70F9D">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235</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124BD9" w:rsidRPr="00A24806" w:rsidRDefault="00124BD9" w:rsidP="00A70F9D">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235</w:t>
            </w:r>
          </w:p>
        </w:tc>
      </w:tr>
      <w:tr w:rsidR="00124BD9" w:rsidRPr="00A24806" w:rsidTr="00A70F9D">
        <w:trPr>
          <w:trHeight w:val="315"/>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4BD9" w:rsidRPr="00A24806" w:rsidRDefault="00124BD9" w:rsidP="00A70F9D">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Student Leader Cumulative GPA</w:t>
            </w:r>
          </w:p>
        </w:tc>
        <w:tc>
          <w:tcPr>
            <w:tcW w:w="1383" w:type="dxa"/>
            <w:tcBorders>
              <w:top w:val="single" w:sz="4" w:space="0" w:color="auto"/>
              <w:left w:val="nil"/>
              <w:bottom w:val="single" w:sz="4" w:space="0" w:color="auto"/>
              <w:right w:val="single" w:sz="4" w:space="0" w:color="auto"/>
            </w:tcBorders>
            <w:shd w:val="clear" w:color="auto" w:fill="auto"/>
            <w:noWrap/>
            <w:vAlign w:val="bottom"/>
          </w:tcPr>
          <w:p w:rsidR="00124BD9" w:rsidRPr="00A24806" w:rsidRDefault="00124BD9" w:rsidP="00A70F9D">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n/a</w:t>
            </w:r>
          </w:p>
        </w:tc>
        <w:tc>
          <w:tcPr>
            <w:tcW w:w="1383" w:type="dxa"/>
            <w:tcBorders>
              <w:top w:val="single" w:sz="4" w:space="0" w:color="auto"/>
              <w:left w:val="nil"/>
              <w:bottom w:val="single" w:sz="4" w:space="0" w:color="auto"/>
              <w:right w:val="single" w:sz="4" w:space="0" w:color="auto"/>
            </w:tcBorders>
            <w:shd w:val="clear" w:color="auto" w:fill="auto"/>
            <w:noWrap/>
            <w:vAlign w:val="bottom"/>
          </w:tcPr>
          <w:p w:rsidR="00124BD9" w:rsidRPr="00A24806" w:rsidRDefault="00124BD9" w:rsidP="00A70F9D">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n/a</w:t>
            </w:r>
          </w:p>
        </w:tc>
        <w:tc>
          <w:tcPr>
            <w:tcW w:w="1383" w:type="dxa"/>
            <w:tcBorders>
              <w:top w:val="single" w:sz="4" w:space="0" w:color="auto"/>
              <w:left w:val="nil"/>
              <w:bottom w:val="single" w:sz="4" w:space="0" w:color="auto"/>
              <w:right w:val="single" w:sz="4" w:space="0" w:color="auto"/>
            </w:tcBorders>
            <w:shd w:val="clear" w:color="auto" w:fill="auto"/>
            <w:noWrap/>
            <w:vAlign w:val="bottom"/>
          </w:tcPr>
          <w:p w:rsidR="00124BD9" w:rsidRPr="00A24806" w:rsidRDefault="00124BD9" w:rsidP="00A70F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t>
            </w:r>
          </w:p>
        </w:tc>
        <w:tc>
          <w:tcPr>
            <w:tcW w:w="1383" w:type="dxa"/>
            <w:tcBorders>
              <w:top w:val="single" w:sz="4" w:space="0" w:color="auto"/>
              <w:left w:val="nil"/>
              <w:bottom w:val="single" w:sz="4" w:space="0" w:color="auto"/>
              <w:right w:val="single" w:sz="4" w:space="0" w:color="auto"/>
            </w:tcBorders>
            <w:shd w:val="clear" w:color="auto" w:fill="auto"/>
            <w:noWrap/>
            <w:vAlign w:val="bottom"/>
          </w:tcPr>
          <w:p w:rsidR="00124BD9" w:rsidRPr="00A24806" w:rsidRDefault="00124BD9" w:rsidP="00A70F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3.26</w:t>
            </w:r>
          </w:p>
        </w:tc>
      </w:tr>
    </w:tbl>
    <w:p w:rsidR="00124BD9" w:rsidRPr="00A24806" w:rsidRDefault="00124BD9" w:rsidP="00124BD9">
      <w:pPr>
        <w:spacing w:after="0"/>
        <w:rPr>
          <w:rFonts w:ascii="Times New Roman" w:hAnsi="Times New Roman" w:cs="Times New Roman"/>
          <w:sz w:val="24"/>
          <w:szCs w:val="24"/>
        </w:rPr>
      </w:pPr>
    </w:p>
    <w:p w:rsidR="00124BD9" w:rsidRDefault="00124BD9" w:rsidP="00124BD9">
      <w:pPr>
        <w:spacing w:after="0"/>
        <w:rPr>
          <w:rFonts w:ascii="Times New Roman" w:hAnsi="Times New Roman" w:cs="Times New Roman"/>
          <w:sz w:val="24"/>
          <w:szCs w:val="24"/>
        </w:rPr>
      </w:pPr>
      <w:r w:rsidRPr="00A24806">
        <w:rPr>
          <w:rFonts w:ascii="Times New Roman" w:hAnsi="Times New Roman" w:cs="Times New Roman"/>
          <w:sz w:val="24"/>
          <w:szCs w:val="24"/>
        </w:rPr>
        <w:t xml:space="preserve">As part of the Student Affairs Retention management plan, Student Engagement encourages student participation in Trinity’s recognized student organizations.  This participation has a positive impact on a student’s level of connectedness to campus.  Sixteen student organization certification packets were submitted for approval this year.  15 organizations gained official recognized during the 2014-2015 academic year.   This </w:t>
      </w:r>
      <w:r>
        <w:rPr>
          <w:rFonts w:ascii="Times New Roman" w:hAnsi="Times New Roman" w:cs="Times New Roman"/>
          <w:sz w:val="24"/>
          <w:szCs w:val="24"/>
        </w:rPr>
        <w:t>was consistent with the</w:t>
      </w:r>
      <w:r w:rsidRPr="00A24806">
        <w:rPr>
          <w:rFonts w:ascii="Times New Roman" w:hAnsi="Times New Roman" w:cs="Times New Roman"/>
          <w:sz w:val="24"/>
          <w:szCs w:val="24"/>
        </w:rPr>
        <w:t xml:space="preserve"> number of organizations in the past year, but there were some shifts in the specific organizations.  Three organizations were recognized for the first time this year</w:t>
      </w:r>
      <w:r>
        <w:rPr>
          <w:rFonts w:ascii="Times New Roman" w:hAnsi="Times New Roman" w:cs="Times New Roman"/>
          <w:sz w:val="24"/>
          <w:szCs w:val="24"/>
        </w:rPr>
        <w:t>:</w:t>
      </w:r>
    </w:p>
    <w:p w:rsidR="00124BD9" w:rsidRPr="00A24806" w:rsidRDefault="00124BD9" w:rsidP="00124BD9">
      <w:pPr>
        <w:spacing w:after="0"/>
        <w:rPr>
          <w:rFonts w:ascii="Times New Roman" w:hAnsi="Times New Roman" w:cs="Times New Roman"/>
          <w:sz w:val="24"/>
          <w:szCs w:val="24"/>
        </w:rPr>
      </w:pPr>
    </w:p>
    <w:p w:rsidR="00124BD9" w:rsidRPr="00A24806" w:rsidRDefault="00124BD9" w:rsidP="00124BD9">
      <w:pPr>
        <w:pStyle w:val="ListParagraph"/>
        <w:numPr>
          <w:ilvl w:val="0"/>
          <w:numId w:val="3"/>
        </w:numPr>
        <w:spacing w:after="0"/>
        <w:rPr>
          <w:rFonts w:ascii="Times New Roman" w:hAnsi="Times New Roman" w:cs="Times New Roman"/>
          <w:sz w:val="24"/>
          <w:szCs w:val="24"/>
        </w:rPr>
      </w:pPr>
      <w:r w:rsidRPr="00A24806">
        <w:rPr>
          <w:rFonts w:ascii="Times New Roman" w:hAnsi="Times New Roman" w:cs="Times New Roman"/>
          <w:sz w:val="24"/>
          <w:szCs w:val="24"/>
        </w:rPr>
        <w:t>Dreamers Club.  Club purpose: To come together as a united group to help each other through the college experience; advocate on behalf of Dreamers and the undocumented community; and to foster an atmosphere of communication and understanding at all times.  This club, under the advisement of Iris Escarraman, Senior Associate Director of Admissions, has hosted educational trips, panel discussions and other events for the community, and has developed a foundation for students to come together, network and mentor incoming Dreamer scholars at Trinity.</w:t>
      </w:r>
    </w:p>
    <w:p w:rsidR="00124BD9" w:rsidRPr="00A24806" w:rsidRDefault="00124BD9" w:rsidP="00124BD9">
      <w:pPr>
        <w:pStyle w:val="ListParagraph"/>
        <w:numPr>
          <w:ilvl w:val="0"/>
          <w:numId w:val="3"/>
        </w:numPr>
        <w:spacing w:after="0"/>
        <w:rPr>
          <w:rFonts w:ascii="Times New Roman" w:hAnsi="Times New Roman" w:cs="Times New Roman"/>
          <w:sz w:val="24"/>
          <w:szCs w:val="24"/>
        </w:rPr>
      </w:pPr>
      <w:r w:rsidRPr="00A24806">
        <w:rPr>
          <w:rFonts w:ascii="Times New Roman" w:hAnsi="Times New Roman" w:cs="Times New Roman"/>
          <w:sz w:val="24"/>
          <w:szCs w:val="24"/>
        </w:rPr>
        <w:t xml:space="preserve">Entrepreneurship and Marketing Club.  Club purpose: To assist and provide education to students who have an interest in pursuing careers in entrepreneurial, business or marketing sectors.  This club is organized by graduate students in the Business and Graduate School, under the advisement of Associate Dean and Director of Media Studies </w:t>
      </w:r>
      <w:r w:rsidRPr="00A24806">
        <w:rPr>
          <w:rFonts w:ascii="Times New Roman" w:hAnsi="Times New Roman" w:cs="Times New Roman"/>
          <w:sz w:val="24"/>
          <w:szCs w:val="24"/>
        </w:rPr>
        <w:lastRenderedPageBreak/>
        <w:t xml:space="preserve">Dr. Peggy Lewis.  This club has hosted networking events and panels focused on a business topics, career exploration and professional </w:t>
      </w:r>
    </w:p>
    <w:p w:rsidR="00124BD9" w:rsidRPr="00A24806" w:rsidRDefault="00124BD9" w:rsidP="00124BD9">
      <w:pPr>
        <w:pStyle w:val="ListParagraph"/>
        <w:numPr>
          <w:ilvl w:val="0"/>
          <w:numId w:val="3"/>
        </w:numPr>
        <w:spacing w:after="0"/>
        <w:rPr>
          <w:rFonts w:ascii="Times New Roman" w:hAnsi="Times New Roman" w:cs="Times New Roman"/>
          <w:sz w:val="24"/>
          <w:szCs w:val="24"/>
        </w:rPr>
      </w:pPr>
      <w:r w:rsidRPr="00A24806">
        <w:rPr>
          <w:rFonts w:ascii="Times New Roman" w:hAnsi="Times New Roman" w:cs="Times New Roman"/>
          <w:sz w:val="24"/>
          <w:szCs w:val="24"/>
        </w:rPr>
        <w:t xml:space="preserve">OUT.  Club purpose: To provide advocacy, education and support to the LGBTQA community at Trinity Washington University.  This club, under the advisement of Dr. Jamey </w:t>
      </w:r>
      <w:proofErr w:type="spellStart"/>
      <w:r w:rsidRPr="00A24806">
        <w:rPr>
          <w:rFonts w:ascii="Times New Roman" w:hAnsi="Times New Roman" w:cs="Times New Roman"/>
          <w:sz w:val="24"/>
          <w:szCs w:val="24"/>
        </w:rPr>
        <w:t>Piland</w:t>
      </w:r>
      <w:proofErr w:type="spellEnd"/>
      <w:r w:rsidRPr="00A24806">
        <w:rPr>
          <w:rFonts w:ascii="Times New Roman" w:hAnsi="Times New Roman" w:cs="Times New Roman"/>
          <w:sz w:val="24"/>
          <w:szCs w:val="24"/>
        </w:rPr>
        <w:t xml:space="preserve"> hosted events to open the dialogue amongst students regarding differences and tolerance. They participated in many events including Domestic Violence Awareness, Service projects and Take Back the Night.</w:t>
      </w:r>
    </w:p>
    <w:p w:rsidR="00124BD9" w:rsidRPr="00A24806" w:rsidRDefault="00124BD9" w:rsidP="00124BD9">
      <w:pPr>
        <w:spacing w:after="0"/>
        <w:rPr>
          <w:rFonts w:ascii="Times New Roman" w:hAnsi="Times New Roman" w:cs="Times New Roman"/>
          <w:sz w:val="24"/>
          <w:szCs w:val="24"/>
        </w:rPr>
      </w:pPr>
    </w:p>
    <w:p w:rsidR="00124BD9" w:rsidRPr="00A24806" w:rsidRDefault="00124BD9" w:rsidP="00124BD9">
      <w:pPr>
        <w:spacing w:after="0"/>
        <w:rPr>
          <w:rFonts w:ascii="Times New Roman" w:hAnsi="Times New Roman" w:cs="Times New Roman"/>
          <w:sz w:val="24"/>
          <w:szCs w:val="24"/>
        </w:rPr>
      </w:pPr>
      <w:r w:rsidRPr="00A24806">
        <w:rPr>
          <w:rFonts w:ascii="Times New Roman" w:hAnsi="Times New Roman" w:cs="Times New Roman"/>
          <w:sz w:val="24"/>
          <w:szCs w:val="24"/>
        </w:rPr>
        <w:t xml:space="preserve">Although the number of student organizations remained the same as the previous year, the number of student organization members increased by 33% in 2014 – 2015.  This increase is a positive attribute that is helping students to be connected and engaged in their Trinity experience. </w:t>
      </w:r>
    </w:p>
    <w:p w:rsidR="00124BD9" w:rsidRPr="00A24806" w:rsidRDefault="00124BD9" w:rsidP="00124BD9">
      <w:pPr>
        <w:spacing w:after="0"/>
        <w:rPr>
          <w:rFonts w:ascii="Times New Roman" w:hAnsi="Times New Roman" w:cs="Times New Roman"/>
          <w:sz w:val="24"/>
          <w:szCs w:val="24"/>
        </w:rPr>
      </w:pPr>
    </w:p>
    <w:p w:rsidR="00124BD9" w:rsidRPr="00A24806" w:rsidRDefault="00124BD9" w:rsidP="00124BD9">
      <w:pPr>
        <w:rPr>
          <w:rFonts w:ascii="Times New Roman" w:hAnsi="Times New Roman" w:cs="Times New Roman"/>
          <w:sz w:val="24"/>
          <w:szCs w:val="24"/>
        </w:rPr>
      </w:pPr>
      <w:r w:rsidRPr="00A24806">
        <w:rPr>
          <w:rFonts w:ascii="Times New Roman" w:hAnsi="Times New Roman" w:cs="Times New Roman"/>
          <w:sz w:val="24"/>
          <w:szCs w:val="24"/>
        </w:rPr>
        <w:t>2014-2015 Recognized Student Organizations</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gridCol w:w="1260"/>
      </w:tblGrid>
      <w:tr w:rsidR="00124BD9" w:rsidRPr="00A24806" w:rsidTr="00A70F9D">
        <w:tc>
          <w:tcPr>
            <w:tcW w:w="6300" w:type="dxa"/>
            <w:shd w:val="clear" w:color="auto" w:fill="auto"/>
          </w:tcPr>
          <w:p w:rsidR="00124BD9" w:rsidRPr="00A24806" w:rsidRDefault="00124BD9" w:rsidP="00A70F9D">
            <w:pPr>
              <w:spacing w:after="0" w:line="240" w:lineRule="auto"/>
              <w:rPr>
                <w:rFonts w:ascii="Times New Roman" w:hAnsi="Times New Roman" w:cs="Times New Roman"/>
                <w:b/>
                <w:sz w:val="24"/>
                <w:szCs w:val="24"/>
              </w:rPr>
            </w:pPr>
            <w:r w:rsidRPr="00A24806">
              <w:rPr>
                <w:rFonts w:ascii="Times New Roman" w:hAnsi="Times New Roman" w:cs="Times New Roman"/>
                <w:b/>
                <w:sz w:val="24"/>
                <w:szCs w:val="24"/>
              </w:rPr>
              <w:t xml:space="preserve">Name of Organization </w:t>
            </w:r>
          </w:p>
        </w:tc>
        <w:tc>
          <w:tcPr>
            <w:tcW w:w="1260" w:type="dxa"/>
            <w:shd w:val="clear" w:color="auto" w:fill="auto"/>
          </w:tcPr>
          <w:p w:rsidR="00124BD9" w:rsidRPr="00A24806" w:rsidRDefault="00124BD9" w:rsidP="00A70F9D">
            <w:pPr>
              <w:spacing w:after="0" w:line="240" w:lineRule="auto"/>
              <w:rPr>
                <w:rFonts w:ascii="Times New Roman" w:hAnsi="Times New Roman" w:cs="Times New Roman"/>
                <w:b/>
                <w:sz w:val="24"/>
                <w:szCs w:val="24"/>
              </w:rPr>
            </w:pPr>
            <w:r w:rsidRPr="00A24806">
              <w:rPr>
                <w:rFonts w:ascii="Times New Roman" w:hAnsi="Times New Roman" w:cs="Times New Roman"/>
                <w:b/>
                <w:sz w:val="24"/>
                <w:szCs w:val="24"/>
              </w:rPr>
              <w:t>Members</w:t>
            </w:r>
          </w:p>
        </w:tc>
      </w:tr>
      <w:tr w:rsidR="00124BD9" w:rsidRPr="00A24806" w:rsidTr="00A70F9D">
        <w:tc>
          <w:tcPr>
            <w:tcW w:w="6300"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 xml:space="preserve">African Student Union </w:t>
            </w:r>
          </w:p>
        </w:tc>
        <w:tc>
          <w:tcPr>
            <w:tcW w:w="1260"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 xml:space="preserve">10 </w:t>
            </w:r>
          </w:p>
        </w:tc>
      </w:tr>
      <w:tr w:rsidR="00124BD9" w:rsidRPr="00A24806" w:rsidTr="00A70F9D">
        <w:tc>
          <w:tcPr>
            <w:tcW w:w="6300"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Business and Economics</w:t>
            </w:r>
          </w:p>
        </w:tc>
        <w:tc>
          <w:tcPr>
            <w:tcW w:w="1260"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14</w:t>
            </w:r>
          </w:p>
        </w:tc>
      </w:tr>
      <w:tr w:rsidR="00124BD9" w:rsidRPr="00A24806" w:rsidTr="00A70F9D">
        <w:tc>
          <w:tcPr>
            <w:tcW w:w="6300"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College Democrats</w:t>
            </w:r>
          </w:p>
        </w:tc>
        <w:tc>
          <w:tcPr>
            <w:tcW w:w="1260"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11</w:t>
            </w:r>
          </w:p>
        </w:tc>
      </w:tr>
      <w:tr w:rsidR="00124BD9" w:rsidRPr="00A24806" w:rsidTr="00A70F9D">
        <w:tc>
          <w:tcPr>
            <w:tcW w:w="6300"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 xml:space="preserve">Communication </w:t>
            </w:r>
          </w:p>
        </w:tc>
        <w:tc>
          <w:tcPr>
            <w:tcW w:w="1260"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 xml:space="preserve">10 </w:t>
            </w:r>
          </w:p>
        </w:tc>
      </w:tr>
      <w:tr w:rsidR="00124BD9" w:rsidRPr="00A24806" w:rsidTr="00A70F9D">
        <w:tc>
          <w:tcPr>
            <w:tcW w:w="6300"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Criminal Justice</w:t>
            </w:r>
          </w:p>
        </w:tc>
        <w:tc>
          <w:tcPr>
            <w:tcW w:w="1260"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14</w:t>
            </w:r>
          </w:p>
        </w:tc>
      </w:tr>
      <w:tr w:rsidR="00124BD9" w:rsidRPr="00A24806" w:rsidTr="00A70F9D">
        <w:tc>
          <w:tcPr>
            <w:tcW w:w="6300"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Dreamers (new club in 2014-2015)</w:t>
            </w:r>
          </w:p>
        </w:tc>
        <w:tc>
          <w:tcPr>
            <w:tcW w:w="1260"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10</w:t>
            </w:r>
          </w:p>
        </w:tc>
      </w:tr>
      <w:tr w:rsidR="00124BD9" w:rsidRPr="00A24806" w:rsidTr="00A70F9D">
        <w:tc>
          <w:tcPr>
            <w:tcW w:w="6300"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Entrepreneurship and Marketing club (new club in 2014-2015)</w:t>
            </w:r>
          </w:p>
        </w:tc>
        <w:tc>
          <w:tcPr>
            <w:tcW w:w="1260"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 xml:space="preserve">26 </w:t>
            </w:r>
          </w:p>
        </w:tc>
      </w:tr>
      <w:tr w:rsidR="00124BD9" w:rsidRPr="00A24806" w:rsidTr="00A70F9D">
        <w:tc>
          <w:tcPr>
            <w:tcW w:w="6300"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 xml:space="preserve">Ladies F.I.R.S.T. </w:t>
            </w:r>
          </w:p>
        </w:tc>
        <w:tc>
          <w:tcPr>
            <w:tcW w:w="1260"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 xml:space="preserve">18 </w:t>
            </w:r>
          </w:p>
        </w:tc>
      </w:tr>
      <w:tr w:rsidR="00124BD9" w:rsidRPr="00A24806" w:rsidTr="00A70F9D">
        <w:tc>
          <w:tcPr>
            <w:tcW w:w="6300"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Latin-American/Caribbean- American Student Association (LACASA)</w:t>
            </w:r>
          </w:p>
        </w:tc>
        <w:tc>
          <w:tcPr>
            <w:tcW w:w="1260"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12</w:t>
            </w:r>
          </w:p>
        </w:tc>
      </w:tr>
      <w:tr w:rsidR="00124BD9" w:rsidRPr="00A24806" w:rsidTr="00A70F9D">
        <w:tc>
          <w:tcPr>
            <w:tcW w:w="6300"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OUT (new club in 2014-2015)</w:t>
            </w:r>
          </w:p>
        </w:tc>
        <w:tc>
          <w:tcPr>
            <w:tcW w:w="1260"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10</w:t>
            </w:r>
          </w:p>
        </w:tc>
      </w:tr>
      <w:tr w:rsidR="00124BD9" w:rsidRPr="00A24806" w:rsidTr="00A70F9D">
        <w:tc>
          <w:tcPr>
            <w:tcW w:w="6300"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Model  United Nations</w:t>
            </w:r>
          </w:p>
        </w:tc>
        <w:tc>
          <w:tcPr>
            <w:tcW w:w="1260"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13</w:t>
            </w:r>
          </w:p>
        </w:tc>
      </w:tr>
      <w:tr w:rsidR="00124BD9" w:rsidRPr="00A24806" w:rsidTr="00A70F9D">
        <w:tc>
          <w:tcPr>
            <w:tcW w:w="6300"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 xml:space="preserve">Muslim Student Association </w:t>
            </w:r>
          </w:p>
        </w:tc>
        <w:tc>
          <w:tcPr>
            <w:tcW w:w="1260"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10</w:t>
            </w:r>
          </w:p>
        </w:tc>
      </w:tr>
      <w:tr w:rsidR="00124BD9" w:rsidRPr="00A24806" w:rsidTr="00A70F9D">
        <w:tc>
          <w:tcPr>
            <w:tcW w:w="6300"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 xml:space="preserve">Psychology club </w:t>
            </w:r>
          </w:p>
        </w:tc>
        <w:tc>
          <w:tcPr>
            <w:tcW w:w="1260"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11</w:t>
            </w:r>
          </w:p>
        </w:tc>
      </w:tr>
      <w:tr w:rsidR="00124BD9" w:rsidRPr="00A24806" w:rsidTr="00A70F9D">
        <w:tc>
          <w:tcPr>
            <w:tcW w:w="6300"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 xml:space="preserve">Women on a Mission </w:t>
            </w:r>
          </w:p>
        </w:tc>
        <w:tc>
          <w:tcPr>
            <w:tcW w:w="1260"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23</w:t>
            </w:r>
          </w:p>
        </w:tc>
      </w:tr>
      <w:tr w:rsidR="00124BD9" w:rsidRPr="00A24806" w:rsidTr="00A70F9D">
        <w:tc>
          <w:tcPr>
            <w:tcW w:w="6300"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 xml:space="preserve">Women’s Student Action Coalition </w:t>
            </w:r>
          </w:p>
        </w:tc>
        <w:tc>
          <w:tcPr>
            <w:tcW w:w="1260"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17</w:t>
            </w:r>
          </w:p>
        </w:tc>
      </w:tr>
      <w:tr w:rsidR="00124BD9" w:rsidRPr="00A24806" w:rsidTr="00A70F9D">
        <w:tc>
          <w:tcPr>
            <w:tcW w:w="6300" w:type="dxa"/>
            <w:shd w:val="clear" w:color="auto" w:fill="auto"/>
          </w:tcPr>
          <w:p w:rsidR="00124BD9" w:rsidRPr="00A24806" w:rsidRDefault="00124BD9" w:rsidP="00A70F9D">
            <w:pPr>
              <w:spacing w:after="0" w:line="240" w:lineRule="auto"/>
              <w:rPr>
                <w:rFonts w:ascii="Times New Roman" w:hAnsi="Times New Roman" w:cs="Times New Roman"/>
                <w:b/>
                <w:sz w:val="24"/>
                <w:szCs w:val="24"/>
              </w:rPr>
            </w:pPr>
            <w:r w:rsidRPr="00A24806">
              <w:rPr>
                <w:rFonts w:ascii="Times New Roman" w:hAnsi="Times New Roman" w:cs="Times New Roman"/>
                <w:b/>
                <w:sz w:val="24"/>
                <w:szCs w:val="24"/>
              </w:rPr>
              <w:t xml:space="preserve">Total </w:t>
            </w:r>
          </w:p>
        </w:tc>
        <w:tc>
          <w:tcPr>
            <w:tcW w:w="1260"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209</w:t>
            </w:r>
          </w:p>
        </w:tc>
      </w:tr>
    </w:tbl>
    <w:p w:rsidR="00124BD9" w:rsidRPr="00A24806" w:rsidRDefault="00124BD9" w:rsidP="00124BD9">
      <w:pPr>
        <w:spacing w:after="0"/>
        <w:rPr>
          <w:rFonts w:ascii="Times New Roman" w:hAnsi="Times New Roman" w:cs="Times New Roman"/>
          <w:sz w:val="24"/>
          <w:szCs w:val="24"/>
        </w:rPr>
      </w:pPr>
    </w:p>
    <w:p w:rsidR="00124BD9" w:rsidRPr="00A24806" w:rsidRDefault="00124BD9" w:rsidP="00124BD9">
      <w:pPr>
        <w:spacing w:after="0"/>
        <w:rPr>
          <w:rFonts w:ascii="Times New Roman" w:hAnsi="Times New Roman" w:cs="Times New Roman"/>
          <w:sz w:val="24"/>
          <w:szCs w:val="24"/>
        </w:rPr>
      </w:pPr>
      <w:r w:rsidRPr="00A24806">
        <w:rPr>
          <w:rFonts w:ascii="Times New Roman" w:hAnsi="Times New Roman" w:cs="Times New Roman"/>
          <w:sz w:val="24"/>
          <w:szCs w:val="24"/>
        </w:rPr>
        <w:t xml:space="preserve">Registered student organizations are a vital part of the campus life and afford students the opportunity to interact with others while fostering learning outside the classroom.  Student Organization overview meetings were held with organization leaders and their advisors in the fall and spring.  The intentions of the meetings were to discuss resources for planning and implementing organizational programming, clarify vision and goals for the academic year as well as policies and procedures.  Registered student organizations and Student Government Council had access to Main Hall, room 225 as a resource center for holding small meetings, and for planning and executing programming.  Students used the space by checking- in, they used the room a total of 160 times during the year. </w:t>
      </w:r>
    </w:p>
    <w:p w:rsidR="00124BD9" w:rsidRPr="00A24806" w:rsidRDefault="00124BD9" w:rsidP="00124BD9">
      <w:pPr>
        <w:spacing w:after="0"/>
        <w:rPr>
          <w:rFonts w:ascii="Times New Roman" w:hAnsi="Times New Roman" w:cs="Times New Roman"/>
          <w:sz w:val="24"/>
          <w:szCs w:val="24"/>
        </w:rPr>
      </w:pPr>
    </w:p>
    <w:p w:rsidR="00124BD9" w:rsidRPr="00A24806" w:rsidRDefault="00124BD9" w:rsidP="00124BD9">
      <w:pPr>
        <w:spacing w:after="0"/>
        <w:rPr>
          <w:rFonts w:ascii="Times New Roman" w:hAnsi="Times New Roman" w:cs="Times New Roman"/>
          <w:sz w:val="24"/>
          <w:szCs w:val="24"/>
        </w:rPr>
      </w:pPr>
      <w:r w:rsidRPr="00A24806">
        <w:rPr>
          <w:rFonts w:ascii="Times New Roman" w:hAnsi="Times New Roman" w:cs="Times New Roman"/>
          <w:b/>
          <w:sz w:val="24"/>
          <w:szCs w:val="24"/>
        </w:rPr>
        <w:lastRenderedPageBreak/>
        <w:t>Student Governance</w:t>
      </w:r>
      <w:r w:rsidRPr="00A24806">
        <w:rPr>
          <w:rFonts w:ascii="Times New Roman" w:hAnsi="Times New Roman" w:cs="Times New Roman"/>
          <w:sz w:val="24"/>
          <w:szCs w:val="24"/>
        </w:rPr>
        <w:br/>
        <w:t xml:space="preserve">The College of Arts and Sciences Student Government Council (CAS-SGC) met regularly throughout the year, and worked to support the individual club programs and Trinity traditions like Sophomore Pin, Junior Ring, Cap and Gown Weekend and maypole.  The CAS-SGC student leaders participated in a 1-day leadership program at George Mason University which focused on leadership skill development through large and small workshop formats.   During the academic year the CAS-SGC focused more on programming.  They held events including ‘Kickback’ in collaboration with Sodexho where they incorporated a live twitter feed into the event; </w:t>
      </w:r>
      <w:proofErr w:type="spellStart"/>
      <w:r w:rsidRPr="00A24806">
        <w:rPr>
          <w:rFonts w:ascii="Times New Roman" w:hAnsi="Times New Roman" w:cs="Times New Roman"/>
          <w:sz w:val="24"/>
          <w:szCs w:val="24"/>
        </w:rPr>
        <w:t>Winterfest</w:t>
      </w:r>
      <w:proofErr w:type="spellEnd"/>
      <w:r w:rsidRPr="00A24806">
        <w:rPr>
          <w:rFonts w:ascii="Times New Roman" w:hAnsi="Times New Roman" w:cs="Times New Roman"/>
          <w:sz w:val="24"/>
          <w:szCs w:val="24"/>
        </w:rPr>
        <w:t xml:space="preserve">, a whimsical week of activities that marked the end of the fall semester and promoted building community. Over 240 students participated in the week’s activities.  CAS-SGC elections were in April for the 2015-2016 officers.    </w:t>
      </w:r>
    </w:p>
    <w:p w:rsidR="00124BD9" w:rsidRPr="00A24806" w:rsidRDefault="00124BD9" w:rsidP="00124BD9">
      <w:pPr>
        <w:spacing w:after="0"/>
        <w:rPr>
          <w:rFonts w:ascii="Times New Roman" w:hAnsi="Times New Roman" w:cs="Times New Roman"/>
          <w:sz w:val="24"/>
          <w:szCs w:val="24"/>
        </w:rPr>
      </w:pPr>
    </w:p>
    <w:p w:rsidR="00124BD9" w:rsidRPr="00A24806" w:rsidRDefault="00124BD9" w:rsidP="00124BD9">
      <w:pPr>
        <w:spacing w:after="0"/>
        <w:rPr>
          <w:rFonts w:ascii="Times New Roman" w:hAnsi="Times New Roman" w:cs="Times New Roman"/>
          <w:sz w:val="24"/>
          <w:szCs w:val="24"/>
        </w:rPr>
      </w:pPr>
      <w:r w:rsidRPr="00A24806">
        <w:rPr>
          <w:rFonts w:ascii="Times New Roman" w:hAnsi="Times New Roman" w:cs="Times New Roman"/>
          <w:sz w:val="24"/>
          <w:szCs w:val="24"/>
        </w:rPr>
        <w:t>The School of Professional Studies Student Council did not elect officers for 2014-2015, and moving forward, the structure needs to be reviewed given that the current structure includes graduate students, which are now enrolled with Business and Graduate Programs.  Discussions with Deans have included the idea to create an overarching Graduate Student Council that would serve as a student government for all graduate students enrolled at Trinity.</w:t>
      </w:r>
    </w:p>
    <w:p w:rsidR="00124BD9" w:rsidRPr="00A24806" w:rsidRDefault="00124BD9" w:rsidP="00124BD9">
      <w:pPr>
        <w:spacing w:after="0"/>
        <w:rPr>
          <w:rFonts w:ascii="Times New Roman" w:hAnsi="Times New Roman" w:cs="Times New Roman"/>
          <w:sz w:val="24"/>
          <w:szCs w:val="24"/>
        </w:rPr>
      </w:pPr>
    </w:p>
    <w:p w:rsidR="00124BD9" w:rsidRPr="00A24806" w:rsidRDefault="00124BD9" w:rsidP="00124BD9">
      <w:pPr>
        <w:spacing w:after="0"/>
        <w:rPr>
          <w:rFonts w:ascii="Times New Roman" w:hAnsi="Times New Roman" w:cs="Times New Roman"/>
          <w:sz w:val="24"/>
          <w:szCs w:val="24"/>
        </w:rPr>
      </w:pPr>
      <w:r w:rsidRPr="00A24806">
        <w:rPr>
          <w:rFonts w:ascii="Times New Roman" w:hAnsi="Times New Roman" w:cs="Times New Roman"/>
          <w:sz w:val="24"/>
          <w:szCs w:val="24"/>
        </w:rPr>
        <w:t>The School of Education Student Advisory Council assisted the Deans with reaching out to students to promote registration each term as well as attendance at department sponsored events including the Student Research Colloquium.</w:t>
      </w:r>
    </w:p>
    <w:p w:rsidR="00124BD9" w:rsidRPr="00A24806" w:rsidRDefault="00124BD9" w:rsidP="00124BD9">
      <w:pPr>
        <w:spacing w:after="0"/>
        <w:rPr>
          <w:rFonts w:ascii="Times New Roman" w:hAnsi="Times New Roman" w:cs="Times New Roman"/>
          <w:sz w:val="24"/>
          <w:szCs w:val="24"/>
        </w:rPr>
      </w:pPr>
    </w:p>
    <w:p w:rsidR="00124BD9" w:rsidRPr="00A24806" w:rsidRDefault="00124BD9" w:rsidP="00124BD9">
      <w:pPr>
        <w:spacing w:after="0"/>
        <w:rPr>
          <w:rFonts w:ascii="Times New Roman" w:hAnsi="Times New Roman" w:cs="Times New Roman"/>
          <w:b/>
          <w:sz w:val="24"/>
          <w:szCs w:val="24"/>
        </w:rPr>
      </w:pPr>
      <w:r w:rsidRPr="00A24806">
        <w:rPr>
          <w:rFonts w:ascii="Times New Roman" w:hAnsi="Times New Roman" w:cs="Times New Roman"/>
          <w:b/>
          <w:sz w:val="24"/>
          <w:szCs w:val="24"/>
        </w:rPr>
        <w:t>Programming</w:t>
      </w:r>
    </w:p>
    <w:p w:rsidR="00124BD9" w:rsidRPr="00A24806" w:rsidRDefault="00124BD9" w:rsidP="00124BD9">
      <w:pPr>
        <w:spacing w:after="0"/>
        <w:rPr>
          <w:rFonts w:ascii="Times New Roman" w:hAnsi="Times New Roman" w:cs="Times New Roman"/>
          <w:sz w:val="24"/>
          <w:szCs w:val="24"/>
        </w:rPr>
      </w:pPr>
      <w:r w:rsidRPr="00A24806">
        <w:rPr>
          <w:rFonts w:ascii="Times New Roman" w:hAnsi="Times New Roman" w:cs="Times New Roman"/>
          <w:sz w:val="24"/>
          <w:szCs w:val="24"/>
        </w:rPr>
        <w:t xml:space="preserve">Fall 2014 Student Involvement and Service Fair was a successful event. Although, the same cannot be said for the </w:t>
      </w:r>
      <w:proofErr w:type="gramStart"/>
      <w:r w:rsidRPr="00A24806">
        <w:rPr>
          <w:rFonts w:ascii="Times New Roman" w:hAnsi="Times New Roman" w:cs="Times New Roman"/>
          <w:sz w:val="24"/>
          <w:szCs w:val="24"/>
        </w:rPr>
        <w:t>Spring</w:t>
      </w:r>
      <w:proofErr w:type="gramEnd"/>
      <w:r w:rsidRPr="00A24806">
        <w:rPr>
          <w:rFonts w:ascii="Times New Roman" w:hAnsi="Times New Roman" w:cs="Times New Roman"/>
          <w:sz w:val="24"/>
          <w:szCs w:val="24"/>
        </w:rPr>
        <w:t xml:space="preserve"> 2015 Involvement and Service Fair.  We need to rethink the timing due to the nature of students and their commitments outside of campus. It is not, as necessary, to host a fair in the spring due to the drop in numbers of new enrollment during the spring semester.</w:t>
      </w:r>
    </w:p>
    <w:p w:rsidR="00124BD9" w:rsidRPr="00A24806" w:rsidRDefault="00124BD9" w:rsidP="00124BD9">
      <w:pPr>
        <w:spacing w:after="0"/>
        <w:rPr>
          <w:rFonts w:ascii="Times New Roman" w:hAnsi="Times New Roman" w:cs="Times New Roman"/>
          <w:sz w:val="24"/>
          <w:szCs w:val="24"/>
        </w:rPr>
      </w:pPr>
      <w:r w:rsidRPr="00A24806">
        <w:rPr>
          <w:rFonts w:ascii="Times New Roman" w:hAnsi="Times New Roman" w:cs="Times New Roman"/>
          <w:sz w:val="24"/>
          <w:szCs w:val="24"/>
        </w:rPr>
        <w:t xml:space="preserve"> </w:t>
      </w:r>
    </w:p>
    <w:tbl>
      <w:tblPr>
        <w:tblW w:w="9378"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4"/>
        <w:gridCol w:w="1510"/>
        <w:gridCol w:w="1584"/>
      </w:tblGrid>
      <w:tr w:rsidR="00124BD9" w:rsidRPr="00A24806" w:rsidTr="00A70F9D">
        <w:trPr>
          <w:jc w:val="center"/>
        </w:trPr>
        <w:tc>
          <w:tcPr>
            <w:tcW w:w="6284" w:type="dxa"/>
            <w:shd w:val="clear" w:color="auto" w:fill="000000"/>
          </w:tcPr>
          <w:p w:rsidR="00124BD9" w:rsidRPr="00A24806" w:rsidRDefault="00124BD9" w:rsidP="00A70F9D">
            <w:pPr>
              <w:spacing w:after="0" w:line="240" w:lineRule="auto"/>
              <w:rPr>
                <w:rFonts w:ascii="Times New Roman" w:hAnsi="Times New Roman" w:cs="Times New Roman"/>
                <w:sz w:val="24"/>
                <w:szCs w:val="24"/>
              </w:rPr>
            </w:pPr>
          </w:p>
        </w:tc>
        <w:tc>
          <w:tcPr>
            <w:tcW w:w="1510"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Fall 2014</w:t>
            </w:r>
          </w:p>
        </w:tc>
        <w:tc>
          <w:tcPr>
            <w:tcW w:w="1584"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Spring 2015</w:t>
            </w:r>
          </w:p>
        </w:tc>
      </w:tr>
      <w:tr w:rsidR="00124BD9" w:rsidRPr="00A24806" w:rsidTr="00A70F9D">
        <w:trPr>
          <w:jc w:val="center"/>
        </w:trPr>
        <w:tc>
          <w:tcPr>
            <w:tcW w:w="6284"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Number of Students in attendance</w:t>
            </w:r>
          </w:p>
        </w:tc>
        <w:tc>
          <w:tcPr>
            <w:tcW w:w="1510"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95</w:t>
            </w:r>
          </w:p>
        </w:tc>
        <w:tc>
          <w:tcPr>
            <w:tcW w:w="1584"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20</w:t>
            </w:r>
          </w:p>
        </w:tc>
      </w:tr>
      <w:tr w:rsidR="00124BD9" w:rsidRPr="00A24806" w:rsidTr="00A70F9D">
        <w:trPr>
          <w:jc w:val="center"/>
        </w:trPr>
        <w:tc>
          <w:tcPr>
            <w:tcW w:w="6284"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Number of tables (student organizations, offices and service partners)</w:t>
            </w:r>
          </w:p>
        </w:tc>
        <w:tc>
          <w:tcPr>
            <w:tcW w:w="1510"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26</w:t>
            </w:r>
          </w:p>
        </w:tc>
        <w:tc>
          <w:tcPr>
            <w:tcW w:w="1584"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27</w:t>
            </w:r>
          </w:p>
        </w:tc>
      </w:tr>
      <w:tr w:rsidR="00124BD9" w:rsidRPr="00A24806" w:rsidTr="00A70F9D">
        <w:trPr>
          <w:jc w:val="center"/>
        </w:trPr>
        <w:tc>
          <w:tcPr>
            <w:tcW w:w="6284"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Commuters</w:t>
            </w:r>
          </w:p>
        </w:tc>
        <w:tc>
          <w:tcPr>
            <w:tcW w:w="1510"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44</w:t>
            </w:r>
          </w:p>
        </w:tc>
        <w:tc>
          <w:tcPr>
            <w:tcW w:w="1584"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10</w:t>
            </w:r>
          </w:p>
        </w:tc>
      </w:tr>
      <w:tr w:rsidR="00124BD9" w:rsidRPr="00A24806" w:rsidTr="00A70F9D">
        <w:trPr>
          <w:jc w:val="center"/>
        </w:trPr>
        <w:tc>
          <w:tcPr>
            <w:tcW w:w="6284"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Residents</w:t>
            </w:r>
          </w:p>
        </w:tc>
        <w:tc>
          <w:tcPr>
            <w:tcW w:w="1510"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48</w:t>
            </w:r>
          </w:p>
        </w:tc>
        <w:tc>
          <w:tcPr>
            <w:tcW w:w="1584" w:type="dxa"/>
            <w:shd w:val="clear" w:color="auto" w:fill="auto"/>
          </w:tcPr>
          <w:p w:rsidR="00124BD9" w:rsidRPr="00A24806" w:rsidRDefault="00124BD9" w:rsidP="00A70F9D">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8</w:t>
            </w:r>
          </w:p>
        </w:tc>
      </w:tr>
    </w:tbl>
    <w:p w:rsidR="00124BD9" w:rsidRPr="00A24806" w:rsidRDefault="00124BD9" w:rsidP="00124BD9">
      <w:pPr>
        <w:pStyle w:val="Default"/>
        <w:rPr>
          <w:b/>
          <w:bCs/>
          <w:iCs/>
        </w:rPr>
      </w:pPr>
    </w:p>
    <w:p w:rsidR="00124BD9" w:rsidRPr="00A24806" w:rsidRDefault="00124BD9" w:rsidP="00124BD9">
      <w:pPr>
        <w:pStyle w:val="Default"/>
        <w:rPr>
          <w:bCs/>
          <w:iCs/>
        </w:rPr>
      </w:pPr>
      <w:r w:rsidRPr="00A24806">
        <w:rPr>
          <w:bCs/>
          <w:iCs/>
        </w:rPr>
        <w:t>2014 Fall Student Involvement and Service Fair Survey of Student Attendees – 88 responses collected:</w:t>
      </w:r>
    </w:p>
    <w:p w:rsidR="00124BD9" w:rsidRPr="00A24806" w:rsidRDefault="00124BD9" w:rsidP="00124BD9">
      <w:pPr>
        <w:pStyle w:val="Default"/>
      </w:pPr>
    </w:p>
    <w:p w:rsidR="00124BD9" w:rsidRPr="00A24806" w:rsidRDefault="00124BD9" w:rsidP="00124BD9">
      <w:pPr>
        <w:pStyle w:val="Default"/>
        <w:numPr>
          <w:ilvl w:val="0"/>
          <w:numId w:val="1"/>
        </w:numPr>
      </w:pPr>
      <w:r w:rsidRPr="00A24806">
        <w:t xml:space="preserve">In response to the question “How did you learn about the Fair”: </w:t>
      </w:r>
    </w:p>
    <w:p w:rsidR="00124BD9" w:rsidRPr="00A24806" w:rsidRDefault="00124BD9" w:rsidP="00124BD9">
      <w:pPr>
        <w:pStyle w:val="Default"/>
        <w:numPr>
          <w:ilvl w:val="1"/>
          <w:numId w:val="1"/>
        </w:numPr>
      </w:pPr>
      <w:r w:rsidRPr="00A24806">
        <w:t>18 friend</w:t>
      </w:r>
    </w:p>
    <w:p w:rsidR="00124BD9" w:rsidRPr="00A24806" w:rsidRDefault="00124BD9" w:rsidP="00124BD9">
      <w:pPr>
        <w:pStyle w:val="Default"/>
        <w:numPr>
          <w:ilvl w:val="1"/>
          <w:numId w:val="1"/>
        </w:numPr>
      </w:pPr>
      <w:r w:rsidRPr="00A24806">
        <w:t>51 email</w:t>
      </w:r>
    </w:p>
    <w:p w:rsidR="00124BD9" w:rsidRPr="00A24806" w:rsidRDefault="00124BD9" w:rsidP="00124BD9">
      <w:pPr>
        <w:pStyle w:val="Default"/>
        <w:numPr>
          <w:ilvl w:val="1"/>
          <w:numId w:val="1"/>
        </w:numPr>
      </w:pPr>
      <w:r w:rsidRPr="00A24806">
        <w:t>4 club</w:t>
      </w:r>
    </w:p>
    <w:p w:rsidR="00124BD9" w:rsidRPr="00A24806" w:rsidRDefault="00124BD9" w:rsidP="00124BD9">
      <w:pPr>
        <w:pStyle w:val="Default"/>
        <w:numPr>
          <w:ilvl w:val="1"/>
          <w:numId w:val="1"/>
        </w:numPr>
      </w:pPr>
      <w:r w:rsidRPr="00A24806">
        <w:lastRenderedPageBreak/>
        <w:t>5 walk-in</w:t>
      </w:r>
    </w:p>
    <w:p w:rsidR="00124BD9" w:rsidRPr="00A24806" w:rsidRDefault="00124BD9" w:rsidP="00124BD9">
      <w:pPr>
        <w:pStyle w:val="Default"/>
        <w:numPr>
          <w:ilvl w:val="1"/>
          <w:numId w:val="1"/>
        </w:numPr>
      </w:pPr>
      <w:r w:rsidRPr="00A24806">
        <w:t>5 class</w:t>
      </w:r>
    </w:p>
    <w:p w:rsidR="00124BD9" w:rsidRPr="00A24806" w:rsidRDefault="00124BD9" w:rsidP="00124BD9">
      <w:pPr>
        <w:pStyle w:val="Default"/>
        <w:numPr>
          <w:ilvl w:val="1"/>
          <w:numId w:val="1"/>
        </w:numPr>
      </w:pPr>
      <w:r w:rsidRPr="00A24806">
        <w:t>4 flyer</w:t>
      </w:r>
    </w:p>
    <w:p w:rsidR="00124BD9" w:rsidRPr="00A24806" w:rsidRDefault="00124BD9" w:rsidP="00124BD9">
      <w:pPr>
        <w:pStyle w:val="Default"/>
        <w:numPr>
          <w:ilvl w:val="1"/>
          <w:numId w:val="1"/>
        </w:numPr>
      </w:pPr>
      <w:r w:rsidRPr="00A24806">
        <w:t>1 staff</w:t>
      </w:r>
    </w:p>
    <w:p w:rsidR="00124BD9" w:rsidRPr="00A24806" w:rsidRDefault="00124BD9" w:rsidP="00124BD9">
      <w:pPr>
        <w:pStyle w:val="Default"/>
        <w:ind w:left="1440"/>
      </w:pPr>
    </w:p>
    <w:p w:rsidR="00124BD9" w:rsidRPr="00A24806" w:rsidRDefault="00124BD9" w:rsidP="00124BD9">
      <w:pPr>
        <w:pStyle w:val="Default"/>
        <w:numPr>
          <w:ilvl w:val="0"/>
          <w:numId w:val="1"/>
        </w:numPr>
      </w:pPr>
      <w:r w:rsidRPr="00A24806">
        <w:t xml:space="preserve">84 students from the College of Arts and Sciences, 4 students from the School of Professional Students and 1 student from the School of Nursing and Health Professions participate in the fair. </w:t>
      </w:r>
    </w:p>
    <w:p w:rsidR="00124BD9" w:rsidRPr="00A24806" w:rsidRDefault="00124BD9" w:rsidP="00124BD9">
      <w:pPr>
        <w:pStyle w:val="ListParagraph"/>
        <w:spacing w:after="0"/>
        <w:rPr>
          <w:rFonts w:ascii="Times New Roman" w:hAnsi="Times New Roman" w:cs="Times New Roman"/>
          <w:b/>
          <w:sz w:val="24"/>
          <w:szCs w:val="24"/>
        </w:rPr>
      </w:pPr>
    </w:p>
    <w:p w:rsidR="00124BD9" w:rsidRPr="00A24806" w:rsidRDefault="00124BD9" w:rsidP="00124BD9">
      <w:pPr>
        <w:pStyle w:val="ListParagraph"/>
        <w:numPr>
          <w:ilvl w:val="0"/>
          <w:numId w:val="2"/>
        </w:numPr>
        <w:spacing w:after="0"/>
        <w:ind w:left="720"/>
        <w:rPr>
          <w:rFonts w:ascii="Times New Roman" w:hAnsi="Times New Roman" w:cs="Times New Roman"/>
          <w:b/>
          <w:sz w:val="24"/>
          <w:szCs w:val="24"/>
        </w:rPr>
      </w:pPr>
      <w:r w:rsidRPr="00A24806">
        <w:rPr>
          <w:rFonts w:ascii="Times New Roman" w:hAnsi="Times New Roman" w:cs="Times New Roman"/>
          <w:b/>
          <w:sz w:val="24"/>
          <w:szCs w:val="24"/>
        </w:rPr>
        <w:t>Progress to Meet Goals</w:t>
      </w:r>
    </w:p>
    <w:p w:rsidR="00124BD9" w:rsidRPr="00A24806" w:rsidRDefault="00124BD9" w:rsidP="00124BD9">
      <w:pPr>
        <w:spacing w:after="0"/>
        <w:rPr>
          <w:rFonts w:ascii="Times New Roman" w:hAnsi="Times New Roman" w:cs="Times New Roman"/>
          <w:sz w:val="24"/>
          <w:szCs w:val="24"/>
        </w:rPr>
      </w:pPr>
      <w:r w:rsidRPr="00A24806">
        <w:rPr>
          <w:rFonts w:ascii="Times New Roman" w:hAnsi="Times New Roman" w:cs="Times New Roman"/>
          <w:sz w:val="24"/>
          <w:szCs w:val="24"/>
        </w:rPr>
        <w:t>Student Engagement contributed to fulfilling Student Affairs Strategic Priority: 1. Enhance Student Engagement &amp; Retention and 2. Build Campus Community by the following initiatives:</w:t>
      </w:r>
    </w:p>
    <w:p w:rsidR="00124BD9" w:rsidRPr="00A24806" w:rsidRDefault="00124BD9" w:rsidP="00124BD9">
      <w:pPr>
        <w:spacing w:after="0"/>
        <w:rPr>
          <w:rFonts w:ascii="Times New Roman" w:hAnsi="Times New Roman" w:cs="Times New Roman"/>
          <w:sz w:val="24"/>
          <w:szCs w:val="24"/>
        </w:rPr>
      </w:pPr>
      <w:r w:rsidRPr="00A24806">
        <w:rPr>
          <w:rFonts w:ascii="Times New Roman" w:hAnsi="Times New Roman" w:cs="Times New Roman"/>
          <w:sz w:val="24"/>
          <w:szCs w:val="24"/>
        </w:rPr>
        <w:t xml:space="preserve">The Student Engagement Source and electronic newsletter for the campus community which included approved student organization events, and student leaders spotlights was created in </w:t>
      </w:r>
      <w:proofErr w:type="gramStart"/>
      <w:r w:rsidRPr="00A24806">
        <w:rPr>
          <w:rFonts w:ascii="Times New Roman" w:hAnsi="Times New Roman" w:cs="Times New Roman"/>
          <w:sz w:val="24"/>
          <w:szCs w:val="24"/>
        </w:rPr>
        <w:t>Fall</w:t>
      </w:r>
      <w:proofErr w:type="gramEnd"/>
      <w:r w:rsidRPr="00A24806">
        <w:rPr>
          <w:rFonts w:ascii="Times New Roman" w:hAnsi="Times New Roman" w:cs="Times New Roman"/>
          <w:sz w:val="24"/>
          <w:szCs w:val="24"/>
        </w:rPr>
        <w:t xml:space="preserve"> 2014.  </w:t>
      </w:r>
    </w:p>
    <w:p w:rsidR="00124BD9" w:rsidRPr="00A24806" w:rsidRDefault="00124BD9" w:rsidP="00124BD9">
      <w:pPr>
        <w:spacing w:after="0"/>
        <w:rPr>
          <w:rFonts w:ascii="Times New Roman" w:hAnsi="Times New Roman" w:cs="Times New Roman"/>
          <w:sz w:val="24"/>
          <w:szCs w:val="24"/>
        </w:rPr>
      </w:pPr>
    </w:p>
    <w:p w:rsidR="00124BD9" w:rsidRPr="00A24806" w:rsidRDefault="00124BD9" w:rsidP="00124BD9">
      <w:pPr>
        <w:spacing w:after="0"/>
        <w:rPr>
          <w:rFonts w:ascii="Times New Roman" w:hAnsi="Times New Roman" w:cs="Times New Roman"/>
          <w:sz w:val="24"/>
          <w:szCs w:val="24"/>
        </w:rPr>
      </w:pPr>
      <w:r w:rsidRPr="00A24806">
        <w:rPr>
          <w:rFonts w:ascii="Times New Roman" w:hAnsi="Times New Roman" w:cs="Times New Roman"/>
          <w:sz w:val="24"/>
          <w:szCs w:val="24"/>
        </w:rPr>
        <w:t xml:space="preserve">Over the course of the academic year, 94 events were held by Student Organizations or Student Engagement which included club meetings, informational tables and programs such as but not limited to </w:t>
      </w:r>
      <w:proofErr w:type="spellStart"/>
      <w:r w:rsidRPr="00A24806">
        <w:rPr>
          <w:rFonts w:ascii="Times New Roman" w:hAnsi="Times New Roman" w:cs="Times New Roman"/>
          <w:sz w:val="24"/>
          <w:szCs w:val="24"/>
        </w:rPr>
        <w:t>Walkfest</w:t>
      </w:r>
      <w:proofErr w:type="spellEnd"/>
      <w:r w:rsidRPr="00A24806">
        <w:rPr>
          <w:rFonts w:ascii="Times New Roman" w:hAnsi="Times New Roman" w:cs="Times New Roman"/>
          <w:sz w:val="24"/>
          <w:szCs w:val="24"/>
        </w:rPr>
        <w:t xml:space="preserve"> against Modern slavery, Domestic Violence Awareness discussion, Billy Holiday and Friends, screenings of A Day in the Life of an Islam Student, Girls Just </w:t>
      </w:r>
      <w:proofErr w:type="spellStart"/>
      <w:r w:rsidRPr="00A24806">
        <w:rPr>
          <w:rFonts w:ascii="Times New Roman" w:hAnsi="Times New Roman" w:cs="Times New Roman"/>
          <w:sz w:val="24"/>
          <w:szCs w:val="24"/>
        </w:rPr>
        <w:t>Wanna</w:t>
      </w:r>
      <w:proofErr w:type="spellEnd"/>
      <w:r w:rsidRPr="00A24806">
        <w:rPr>
          <w:rFonts w:ascii="Times New Roman" w:hAnsi="Times New Roman" w:cs="Times New Roman"/>
          <w:sz w:val="24"/>
          <w:szCs w:val="24"/>
        </w:rPr>
        <w:t xml:space="preserve"> have Funds, Dear White People movie and discussion with Dr. Voltz, and traditional events such as the Junior Ring Ceremony. </w:t>
      </w:r>
    </w:p>
    <w:p w:rsidR="00124BD9" w:rsidRPr="00A24806" w:rsidRDefault="00124BD9" w:rsidP="00124BD9">
      <w:pPr>
        <w:spacing w:after="0"/>
        <w:rPr>
          <w:rFonts w:ascii="Times New Roman" w:hAnsi="Times New Roman" w:cs="Times New Roman"/>
          <w:sz w:val="24"/>
          <w:szCs w:val="24"/>
        </w:rPr>
      </w:pPr>
    </w:p>
    <w:p w:rsidR="00124BD9" w:rsidRPr="00A24806" w:rsidRDefault="00124BD9" w:rsidP="00124BD9">
      <w:pPr>
        <w:autoSpaceDE w:val="0"/>
        <w:autoSpaceDN w:val="0"/>
        <w:adjustRightInd w:val="0"/>
        <w:spacing w:after="0" w:line="240" w:lineRule="auto"/>
        <w:rPr>
          <w:rFonts w:ascii="Times New Roman" w:hAnsi="Times New Roman" w:cs="Times New Roman"/>
          <w:sz w:val="24"/>
          <w:szCs w:val="24"/>
        </w:rPr>
      </w:pPr>
      <w:r w:rsidRPr="00A24806">
        <w:rPr>
          <w:rFonts w:ascii="Times New Roman" w:hAnsi="Times New Roman" w:cs="Times New Roman"/>
          <w:sz w:val="24"/>
          <w:szCs w:val="24"/>
        </w:rPr>
        <w:t xml:space="preserve">Overall this annual report demonstrates our commitment to achieving Trinity’s strategic goals. With substantial attention specifically on Goal #8: Service to Students and Community.   Student Engagement promoted and fostered student learning and success through programs, services and initiatives.  We developed and implemented partnerships with key stakeholders such, as but not limited to, the College of Arts and Science advising team, and Enrollment Services. Ultimately, our dedication to student leaders and engagement campus wide creates an arena for students to achieve. The idea of being affiliated or associated with the programs provided will help stem initiative and create incentive for students to achieve. Our goal is to build on community by adding the desire to work diligently with students through continued hard work, creativity and team work.  </w:t>
      </w:r>
    </w:p>
    <w:p w:rsidR="00124BD9" w:rsidRPr="00A24806" w:rsidRDefault="00124BD9" w:rsidP="00124BD9">
      <w:pPr>
        <w:autoSpaceDE w:val="0"/>
        <w:autoSpaceDN w:val="0"/>
        <w:adjustRightInd w:val="0"/>
        <w:spacing w:after="0" w:line="240" w:lineRule="auto"/>
        <w:rPr>
          <w:rFonts w:ascii="Times New Roman" w:hAnsi="Times New Roman" w:cs="Times New Roman"/>
          <w:b/>
          <w:sz w:val="24"/>
          <w:szCs w:val="24"/>
          <w:u w:val="single"/>
        </w:rPr>
      </w:pPr>
    </w:p>
    <w:p w:rsidR="00124BD9" w:rsidRPr="00A24806" w:rsidRDefault="00124BD9" w:rsidP="00124BD9">
      <w:pPr>
        <w:autoSpaceDE w:val="0"/>
        <w:autoSpaceDN w:val="0"/>
        <w:adjustRightInd w:val="0"/>
        <w:spacing w:after="0" w:line="240" w:lineRule="auto"/>
        <w:rPr>
          <w:rFonts w:ascii="Times New Roman" w:hAnsi="Times New Roman" w:cs="Times New Roman"/>
          <w:b/>
          <w:sz w:val="24"/>
          <w:szCs w:val="24"/>
          <w:u w:val="single"/>
        </w:rPr>
      </w:pPr>
    </w:p>
    <w:p w:rsidR="00124BD9" w:rsidRPr="00A24806" w:rsidRDefault="00124BD9" w:rsidP="00124BD9">
      <w:pPr>
        <w:pStyle w:val="ListParagraph"/>
        <w:numPr>
          <w:ilvl w:val="0"/>
          <w:numId w:val="2"/>
        </w:numPr>
        <w:spacing w:after="0"/>
        <w:ind w:left="720"/>
        <w:rPr>
          <w:rFonts w:ascii="Times New Roman" w:hAnsi="Times New Roman" w:cs="Times New Roman"/>
          <w:b/>
          <w:sz w:val="24"/>
          <w:szCs w:val="24"/>
        </w:rPr>
      </w:pPr>
      <w:r w:rsidRPr="00A24806">
        <w:rPr>
          <w:rFonts w:ascii="Times New Roman" w:hAnsi="Times New Roman" w:cs="Times New Roman"/>
          <w:b/>
          <w:sz w:val="24"/>
          <w:szCs w:val="24"/>
        </w:rPr>
        <w:t>Key Assessments</w:t>
      </w:r>
    </w:p>
    <w:p w:rsidR="00124BD9" w:rsidRPr="00A24806" w:rsidRDefault="00124BD9" w:rsidP="00124BD9">
      <w:pPr>
        <w:spacing w:after="0"/>
        <w:rPr>
          <w:rFonts w:ascii="Times New Roman" w:hAnsi="Times New Roman" w:cs="Times New Roman"/>
          <w:sz w:val="24"/>
          <w:szCs w:val="24"/>
        </w:rPr>
      </w:pPr>
      <w:r w:rsidRPr="00A24806">
        <w:rPr>
          <w:rFonts w:ascii="Times New Roman" w:hAnsi="Times New Roman" w:cs="Times New Roman"/>
          <w:sz w:val="24"/>
          <w:szCs w:val="24"/>
        </w:rPr>
        <w:t>Student Leader GPAs</w:t>
      </w:r>
    </w:p>
    <w:p w:rsidR="00124BD9" w:rsidRPr="00A24806" w:rsidRDefault="00124BD9" w:rsidP="00124BD9">
      <w:pPr>
        <w:spacing w:after="0"/>
        <w:rPr>
          <w:rFonts w:ascii="Times New Roman" w:hAnsi="Times New Roman" w:cs="Times New Roman"/>
          <w:sz w:val="24"/>
          <w:szCs w:val="24"/>
        </w:rPr>
      </w:pPr>
      <w:r w:rsidRPr="00A24806">
        <w:rPr>
          <w:rFonts w:ascii="Times New Roman" w:hAnsi="Times New Roman" w:cs="Times New Roman"/>
          <w:sz w:val="24"/>
          <w:szCs w:val="24"/>
        </w:rPr>
        <w:t xml:space="preserve">As illustrated in the graph below, student leaders maintained higher GPA's when compared to the College of Arts and Sciences GPA average.   This was upheld during the transitioning phase into the spring semester; while disparity grew between the campus average and the student leaders. Student Engagement will continue to monitor the academic performance of student leaders and make continued participation contingent upon academic success. </w:t>
      </w:r>
    </w:p>
    <w:p w:rsidR="00124BD9" w:rsidRPr="00A24806" w:rsidRDefault="00124BD9" w:rsidP="00124BD9">
      <w:pPr>
        <w:spacing w:after="0"/>
        <w:rPr>
          <w:rFonts w:ascii="Times New Roman" w:hAnsi="Times New Roman" w:cs="Times New Roman"/>
          <w:sz w:val="24"/>
          <w:szCs w:val="24"/>
        </w:rPr>
      </w:pPr>
    </w:p>
    <w:p w:rsidR="00124BD9" w:rsidRPr="00A24806" w:rsidRDefault="00124BD9" w:rsidP="00124BD9">
      <w:pPr>
        <w:pStyle w:val="Default"/>
        <w:ind w:left="1080"/>
      </w:pPr>
      <w:r w:rsidRPr="00A24806">
        <w:rPr>
          <w:noProof/>
        </w:rPr>
        <w:lastRenderedPageBreak/>
        <w:drawing>
          <wp:inline distT="0" distB="0" distL="0" distR="0" wp14:anchorId="202FBEFD" wp14:editId="62BEB465">
            <wp:extent cx="5048250" cy="1495425"/>
            <wp:effectExtent l="0" t="0" r="19050" b="952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24BD9" w:rsidRPr="00A24806" w:rsidRDefault="00124BD9" w:rsidP="00124BD9">
      <w:pPr>
        <w:pStyle w:val="ListParagraph"/>
        <w:ind w:left="1080"/>
        <w:rPr>
          <w:rFonts w:ascii="Times New Roman" w:hAnsi="Times New Roman" w:cs="Times New Roman"/>
          <w:sz w:val="24"/>
          <w:szCs w:val="24"/>
        </w:rPr>
      </w:pPr>
    </w:p>
    <w:p w:rsidR="00124BD9" w:rsidRPr="00A24806" w:rsidRDefault="00124BD9" w:rsidP="00124BD9">
      <w:pPr>
        <w:spacing w:after="0"/>
        <w:rPr>
          <w:rFonts w:ascii="Times New Roman" w:hAnsi="Times New Roman" w:cs="Times New Roman"/>
          <w:sz w:val="24"/>
          <w:szCs w:val="24"/>
        </w:rPr>
      </w:pPr>
      <w:r w:rsidRPr="00A24806">
        <w:rPr>
          <w:rFonts w:ascii="Times New Roman" w:hAnsi="Times New Roman" w:cs="Times New Roman"/>
          <w:sz w:val="24"/>
          <w:szCs w:val="24"/>
        </w:rPr>
        <w:t>Another fact also shown by the graph is that student leaders who commuted and resided on campus also, maintained very comparable GPA's within the fall semester. GPA(s) rose slightly, while commuter student performance grew at a higher rate than students who resided on campus.</w:t>
      </w:r>
    </w:p>
    <w:p w:rsidR="00124BD9" w:rsidRPr="00A24806" w:rsidRDefault="00124BD9" w:rsidP="00124BD9">
      <w:pPr>
        <w:pStyle w:val="ListParagraph"/>
        <w:spacing w:after="0"/>
        <w:ind w:left="1080"/>
        <w:rPr>
          <w:rFonts w:ascii="Times New Roman" w:hAnsi="Times New Roman" w:cs="Times New Roman"/>
          <w:sz w:val="24"/>
          <w:szCs w:val="24"/>
        </w:rPr>
      </w:pPr>
    </w:p>
    <w:p w:rsidR="00124BD9" w:rsidRPr="00A24806" w:rsidRDefault="00124BD9" w:rsidP="00124BD9">
      <w:pPr>
        <w:pStyle w:val="ListParagraph"/>
        <w:ind w:left="1080"/>
        <w:rPr>
          <w:rFonts w:ascii="Times New Roman" w:hAnsi="Times New Roman" w:cs="Times New Roman"/>
          <w:sz w:val="24"/>
          <w:szCs w:val="24"/>
        </w:rPr>
      </w:pPr>
      <w:r w:rsidRPr="00A24806">
        <w:rPr>
          <w:rFonts w:ascii="Times New Roman" w:hAnsi="Times New Roman" w:cs="Times New Roman"/>
          <w:noProof/>
          <w:sz w:val="24"/>
          <w:szCs w:val="24"/>
        </w:rPr>
        <w:drawing>
          <wp:inline distT="0" distB="0" distL="0" distR="0" wp14:anchorId="2ACD3F6C" wp14:editId="1F06CFFA">
            <wp:extent cx="4924425" cy="3009900"/>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24BD9" w:rsidRPr="00A24806" w:rsidRDefault="00124BD9" w:rsidP="00124BD9">
      <w:pPr>
        <w:pStyle w:val="ListParagraph"/>
        <w:spacing w:after="0"/>
        <w:rPr>
          <w:rFonts w:ascii="Times New Roman" w:hAnsi="Times New Roman" w:cs="Times New Roman"/>
          <w:b/>
          <w:sz w:val="24"/>
          <w:szCs w:val="24"/>
        </w:rPr>
      </w:pPr>
    </w:p>
    <w:p w:rsidR="00124BD9" w:rsidRPr="00A24806" w:rsidRDefault="00124BD9" w:rsidP="00124BD9">
      <w:pPr>
        <w:pStyle w:val="ListParagraph"/>
        <w:spacing w:after="0"/>
        <w:rPr>
          <w:rFonts w:ascii="Times New Roman" w:hAnsi="Times New Roman" w:cs="Times New Roman"/>
          <w:b/>
          <w:sz w:val="24"/>
          <w:szCs w:val="24"/>
        </w:rPr>
      </w:pPr>
    </w:p>
    <w:p w:rsidR="00124BD9" w:rsidRPr="00A24806" w:rsidRDefault="00124BD9" w:rsidP="00124BD9">
      <w:pPr>
        <w:spacing w:after="0"/>
        <w:rPr>
          <w:rFonts w:ascii="Times New Roman" w:hAnsi="Times New Roman" w:cs="Times New Roman"/>
          <w:b/>
          <w:sz w:val="24"/>
          <w:szCs w:val="24"/>
        </w:rPr>
      </w:pPr>
      <w:r w:rsidRPr="00A24806">
        <w:rPr>
          <w:rFonts w:ascii="Times New Roman" w:hAnsi="Times New Roman" w:cs="Times New Roman"/>
          <w:b/>
          <w:sz w:val="24"/>
          <w:szCs w:val="24"/>
        </w:rPr>
        <w:t>V.</w:t>
      </w:r>
      <w:r w:rsidRPr="00A24806">
        <w:rPr>
          <w:rFonts w:ascii="Times New Roman" w:hAnsi="Times New Roman" w:cs="Times New Roman"/>
          <w:b/>
          <w:sz w:val="24"/>
          <w:szCs w:val="24"/>
        </w:rPr>
        <w:tab/>
        <w:t xml:space="preserve">Goals for 2015-2016 academic </w:t>
      </w:r>
      <w:proofErr w:type="gramStart"/>
      <w:r w:rsidRPr="00A24806">
        <w:rPr>
          <w:rFonts w:ascii="Times New Roman" w:hAnsi="Times New Roman" w:cs="Times New Roman"/>
          <w:b/>
          <w:sz w:val="24"/>
          <w:szCs w:val="24"/>
        </w:rPr>
        <w:t>year</w:t>
      </w:r>
      <w:proofErr w:type="gramEnd"/>
    </w:p>
    <w:p w:rsidR="00124BD9" w:rsidRPr="00A24806" w:rsidRDefault="00124BD9" w:rsidP="00124BD9">
      <w:pPr>
        <w:spacing w:after="0"/>
        <w:rPr>
          <w:rFonts w:ascii="Times New Roman" w:hAnsi="Times New Roman" w:cs="Times New Roman"/>
          <w:sz w:val="24"/>
          <w:szCs w:val="24"/>
        </w:rPr>
      </w:pPr>
      <w:r w:rsidRPr="00A24806">
        <w:rPr>
          <w:rFonts w:ascii="Times New Roman" w:hAnsi="Times New Roman" w:cs="Times New Roman"/>
          <w:sz w:val="24"/>
          <w:szCs w:val="24"/>
        </w:rPr>
        <w:t xml:space="preserve">Develop a program/curriculum for leadership development to assist students in gaining leadership experience by providing opportunities to learn and apply leadership techniques, theories, and models. </w:t>
      </w:r>
    </w:p>
    <w:p w:rsidR="00124BD9" w:rsidRPr="00A24806" w:rsidRDefault="00124BD9" w:rsidP="00124BD9">
      <w:pPr>
        <w:spacing w:after="0"/>
        <w:rPr>
          <w:rFonts w:ascii="Times New Roman" w:hAnsi="Times New Roman" w:cs="Times New Roman"/>
          <w:sz w:val="24"/>
          <w:szCs w:val="24"/>
        </w:rPr>
      </w:pPr>
    </w:p>
    <w:p w:rsidR="00124BD9" w:rsidRPr="00A24806" w:rsidRDefault="00124BD9" w:rsidP="00124BD9">
      <w:pPr>
        <w:pStyle w:val="ListParagraph"/>
        <w:spacing w:after="0" w:line="240" w:lineRule="auto"/>
        <w:ind w:left="0"/>
        <w:rPr>
          <w:rFonts w:ascii="Times New Roman" w:hAnsi="Times New Roman" w:cs="Times New Roman"/>
          <w:sz w:val="24"/>
          <w:szCs w:val="24"/>
        </w:rPr>
      </w:pPr>
      <w:r w:rsidRPr="00A24806">
        <w:rPr>
          <w:rFonts w:ascii="Times New Roman" w:hAnsi="Times New Roman" w:cs="Times New Roman"/>
          <w:sz w:val="24"/>
          <w:szCs w:val="24"/>
        </w:rPr>
        <w:t>Revise and update the Student Organization/Club Manual for the new school year.</w:t>
      </w:r>
    </w:p>
    <w:p w:rsidR="00410731" w:rsidRDefault="00410731"/>
    <w:sectPr w:rsidR="00410731">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626041"/>
      <w:docPartObj>
        <w:docPartGallery w:val="Page Numbers (Bottom of Page)"/>
        <w:docPartUnique/>
      </w:docPartObj>
    </w:sdtPr>
    <w:sdtEndPr/>
    <w:sdtContent>
      <w:sdt>
        <w:sdtPr>
          <w:id w:val="860082579"/>
          <w:docPartObj>
            <w:docPartGallery w:val="Page Numbers (Top of Page)"/>
            <w:docPartUnique/>
          </w:docPartObj>
        </w:sdtPr>
        <w:sdtEndPr/>
        <w:sdtContent>
          <w:p w:rsidR="009A3634" w:rsidRDefault="00124BD9">
            <w:pPr>
              <w:pStyle w:val="Footer"/>
              <w:jc w:val="right"/>
            </w:pPr>
            <w:r w:rsidRPr="0091423E">
              <w:rPr>
                <w:rFonts w:ascii="Times New Roman" w:hAnsi="Times New Roman" w:cs="Times New Roman"/>
                <w:sz w:val="20"/>
                <w:szCs w:val="20"/>
              </w:rPr>
              <w:t xml:space="preserve">Page </w:t>
            </w:r>
            <w:r w:rsidRPr="0091423E">
              <w:rPr>
                <w:rFonts w:ascii="Times New Roman" w:hAnsi="Times New Roman" w:cs="Times New Roman"/>
                <w:bCs/>
                <w:sz w:val="20"/>
                <w:szCs w:val="20"/>
              </w:rPr>
              <w:fldChar w:fldCharType="begin"/>
            </w:r>
            <w:r w:rsidRPr="0091423E">
              <w:rPr>
                <w:rFonts w:ascii="Times New Roman" w:hAnsi="Times New Roman" w:cs="Times New Roman"/>
                <w:bCs/>
                <w:sz w:val="20"/>
                <w:szCs w:val="20"/>
              </w:rPr>
              <w:instrText xml:space="preserve"> PAGE </w:instrText>
            </w:r>
            <w:r w:rsidRPr="0091423E">
              <w:rPr>
                <w:rFonts w:ascii="Times New Roman" w:hAnsi="Times New Roman" w:cs="Times New Roman"/>
                <w:bCs/>
                <w:sz w:val="20"/>
                <w:szCs w:val="20"/>
              </w:rPr>
              <w:fldChar w:fldCharType="separate"/>
            </w:r>
            <w:r>
              <w:rPr>
                <w:rFonts w:ascii="Times New Roman" w:hAnsi="Times New Roman" w:cs="Times New Roman"/>
                <w:bCs/>
                <w:noProof/>
                <w:sz w:val="20"/>
                <w:szCs w:val="20"/>
              </w:rPr>
              <w:t>4</w:t>
            </w:r>
            <w:r w:rsidRPr="0091423E">
              <w:rPr>
                <w:rFonts w:ascii="Times New Roman" w:hAnsi="Times New Roman" w:cs="Times New Roman"/>
                <w:bCs/>
                <w:sz w:val="20"/>
                <w:szCs w:val="20"/>
              </w:rPr>
              <w:fldChar w:fldCharType="end"/>
            </w:r>
            <w:r w:rsidRPr="0091423E">
              <w:rPr>
                <w:rFonts w:ascii="Times New Roman" w:hAnsi="Times New Roman" w:cs="Times New Roman"/>
                <w:sz w:val="20"/>
                <w:szCs w:val="20"/>
              </w:rPr>
              <w:t xml:space="preserve"> of </w:t>
            </w:r>
            <w:r w:rsidRPr="0091423E">
              <w:rPr>
                <w:rFonts w:ascii="Times New Roman" w:hAnsi="Times New Roman" w:cs="Times New Roman"/>
                <w:bCs/>
                <w:sz w:val="20"/>
                <w:szCs w:val="20"/>
              </w:rPr>
              <w:fldChar w:fldCharType="begin"/>
            </w:r>
            <w:r w:rsidRPr="0091423E">
              <w:rPr>
                <w:rFonts w:ascii="Times New Roman" w:hAnsi="Times New Roman" w:cs="Times New Roman"/>
                <w:bCs/>
                <w:sz w:val="20"/>
                <w:szCs w:val="20"/>
              </w:rPr>
              <w:instrText xml:space="preserve"> NUMPAGES  </w:instrText>
            </w:r>
            <w:r w:rsidRPr="0091423E">
              <w:rPr>
                <w:rFonts w:ascii="Times New Roman" w:hAnsi="Times New Roman" w:cs="Times New Roman"/>
                <w:bCs/>
                <w:sz w:val="20"/>
                <w:szCs w:val="20"/>
              </w:rPr>
              <w:fldChar w:fldCharType="separate"/>
            </w:r>
            <w:r>
              <w:rPr>
                <w:rFonts w:ascii="Times New Roman" w:hAnsi="Times New Roman" w:cs="Times New Roman"/>
                <w:bCs/>
                <w:noProof/>
                <w:sz w:val="20"/>
                <w:szCs w:val="20"/>
              </w:rPr>
              <w:t>5</w:t>
            </w:r>
            <w:r w:rsidRPr="0091423E">
              <w:rPr>
                <w:rFonts w:ascii="Times New Roman" w:hAnsi="Times New Roman" w:cs="Times New Roman"/>
                <w:bCs/>
                <w:sz w:val="20"/>
                <w:szCs w:val="20"/>
              </w:rPr>
              <w:fldChar w:fldCharType="end"/>
            </w:r>
          </w:p>
        </w:sdtContent>
      </w:sdt>
    </w:sdtContent>
  </w:sdt>
  <w:p w:rsidR="009A3634" w:rsidRDefault="00124BD9">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359D0"/>
    <w:multiLevelType w:val="hybridMultilevel"/>
    <w:tmpl w:val="6520D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03305D"/>
    <w:multiLevelType w:val="hybridMultilevel"/>
    <w:tmpl w:val="2A427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385B2D"/>
    <w:multiLevelType w:val="hybridMultilevel"/>
    <w:tmpl w:val="42763838"/>
    <w:lvl w:ilvl="0" w:tplc="336C2C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BD9"/>
    <w:rsid w:val="00124BD9"/>
    <w:rsid w:val="00410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BD9"/>
    <w:pPr>
      <w:ind w:left="720"/>
      <w:contextualSpacing/>
    </w:pPr>
  </w:style>
  <w:style w:type="paragraph" w:styleId="Footer">
    <w:name w:val="footer"/>
    <w:basedOn w:val="Normal"/>
    <w:link w:val="FooterChar"/>
    <w:uiPriority w:val="99"/>
    <w:unhideWhenUsed/>
    <w:rsid w:val="00124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BD9"/>
  </w:style>
  <w:style w:type="paragraph" w:customStyle="1" w:styleId="Default">
    <w:name w:val="Default"/>
    <w:rsid w:val="00124BD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124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B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BD9"/>
    <w:pPr>
      <w:ind w:left="720"/>
      <w:contextualSpacing/>
    </w:pPr>
  </w:style>
  <w:style w:type="paragraph" w:styleId="Footer">
    <w:name w:val="footer"/>
    <w:basedOn w:val="Normal"/>
    <w:link w:val="FooterChar"/>
    <w:uiPriority w:val="99"/>
    <w:unhideWhenUsed/>
    <w:rsid w:val="00124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BD9"/>
  </w:style>
  <w:style w:type="paragraph" w:customStyle="1" w:styleId="Default">
    <w:name w:val="Default"/>
    <w:rsid w:val="00124BD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124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B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Sheet1!$B$1</c:f>
              <c:strCache>
                <c:ptCount val="1"/>
                <c:pt idx="0">
                  <c:v>Student Leaders</c:v>
                </c:pt>
              </c:strCache>
            </c:strRef>
          </c:tx>
          <c:cat>
            <c:strRef>
              <c:f>Sheet1!$A$2:$A$3</c:f>
              <c:strCache>
                <c:ptCount val="2"/>
                <c:pt idx="0">
                  <c:v>Fall 2014</c:v>
                </c:pt>
                <c:pt idx="1">
                  <c:v>Spring 2015</c:v>
                </c:pt>
              </c:strCache>
            </c:strRef>
          </c:cat>
          <c:val>
            <c:numRef>
              <c:f>Sheet1!$B$2:$B$3</c:f>
              <c:numCache>
                <c:formatCode>General</c:formatCode>
                <c:ptCount val="2"/>
                <c:pt idx="0">
                  <c:v>3.2099760000000002</c:v>
                </c:pt>
                <c:pt idx="1">
                  <c:v>3.2647714285714287</c:v>
                </c:pt>
              </c:numCache>
            </c:numRef>
          </c:val>
          <c:smooth val="0"/>
        </c:ser>
        <c:ser>
          <c:idx val="1"/>
          <c:order val="1"/>
          <c:tx>
            <c:strRef>
              <c:f>Sheet1!$C$1</c:f>
              <c:strCache>
                <c:ptCount val="1"/>
                <c:pt idx="0">
                  <c:v>CAS Average</c:v>
                </c:pt>
              </c:strCache>
            </c:strRef>
          </c:tx>
          <c:cat>
            <c:strRef>
              <c:f>Sheet1!$A$2:$A$3</c:f>
              <c:strCache>
                <c:ptCount val="2"/>
                <c:pt idx="0">
                  <c:v>Fall 2014</c:v>
                </c:pt>
                <c:pt idx="1">
                  <c:v>Spring 2015</c:v>
                </c:pt>
              </c:strCache>
            </c:strRef>
          </c:cat>
          <c:val>
            <c:numRef>
              <c:f>Sheet1!$C$2:$C$3</c:f>
              <c:numCache>
                <c:formatCode>General</c:formatCode>
                <c:ptCount val="2"/>
                <c:pt idx="0">
                  <c:v>2.6</c:v>
                </c:pt>
                <c:pt idx="1">
                  <c:v>2.5021070000000001</c:v>
                </c:pt>
              </c:numCache>
            </c:numRef>
          </c:val>
          <c:smooth val="0"/>
        </c:ser>
        <c:dLbls>
          <c:showLegendKey val="0"/>
          <c:showVal val="0"/>
          <c:showCatName val="0"/>
          <c:showSerName val="0"/>
          <c:showPercent val="0"/>
          <c:showBubbleSize val="0"/>
        </c:dLbls>
        <c:marker val="1"/>
        <c:smooth val="0"/>
        <c:axId val="142533760"/>
        <c:axId val="142535296"/>
      </c:lineChart>
      <c:catAx>
        <c:axId val="142533760"/>
        <c:scaling>
          <c:orientation val="minMax"/>
        </c:scaling>
        <c:delete val="0"/>
        <c:axPos val="b"/>
        <c:numFmt formatCode="General" sourceLinked="1"/>
        <c:majorTickMark val="out"/>
        <c:minorTickMark val="none"/>
        <c:tickLblPos val="nextTo"/>
        <c:crossAx val="142535296"/>
        <c:crosses val="autoZero"/>
        <c:auto val="1"/>
        <c:lblAlgn val="ctr"/>
        <c:lblOffset val="100"/>
        <c:noMultiLvlLbl val="0"/>
      </c:catAx>
      <c:valAx>
        <c:axId val="142535296"/>
        <c:scaling>
          <c:orientation val="minMax"/>
        </c:scaling>
        <c:delete val="0"/>
        <c:axPos val="l"/>
        <c:majorGridlines/>
        <c:numFmt formatCode="General" sourceLinked="1"/>
        <c:majorTickMark val="out"/>
        <c:minorTickMark val="none"/>
        <c:tickLblPos val="nextTo"/>
        <c:crossAx val="142533760"/>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Sheet1!$B$2</c:f>
              <c:strCache>
                <c:ptCount val="1"/>
                <c:pt idx="0">
                  <c:v>Commuter Student Leaders</c:v>
                </c:pt>
              </c:strCache>
            </c:strRef>
          </c:tx>
          <c:invertIfNegative val="0"/>
          <c:cat>
            <c:strRef>
              <c:f>Sheet1!$A$3:$A$4</c:f>
              <c:strCache>
                <c:ptCount val="2"/>
                <c:pt idx="0">
                  <c:v>Fall 2014</c:v>
                </c:pt>
                <c:pt idx="1">
                  <c:v>Spring 2014</c:v>
                </c:pt>
              </c:strCache>
            </c:strRef>
          </c:cat>
          <c:val>
            <c:numRef>
              <c:f>Sheet1!$B$3:$B$4</c:f>
              <c:numCache>
                <c:formatCode>General</c:formatCode>
                <c:ptCount val="2"/>
                <c:pt idx="0">
                  <c:v>3.2624666666666666</c:v>
                </c:pt>
                <c:pt idx="1">
                  <c:v>3.3240833333333302</c:v>
                </c:pt>
              </c:numCache>
            </c:numRef>
          </c:val>
        </c:ser>
        <c:ser>
          <c:idx val="1"/>
          <c:order val="1"/>
          <c:tx>
            <c:strRef>
              <c:f>Sheet1!$C$2</c:f>
              <c:strCache>
                <c:ptCount val="1"/>
                <c:pt idx="0">
                  <c:v>Resident Student Leaders</c:v>
                </c:pt>
              </c:strCache>
            </c:strRef>
          </c:tx>
          <c:invertIfNegative val="0"/>
          <c:cat>
            <c:strRef>
              <c:f>Sheet1!$A$3:$A$4</c:f>
              <c:strCache>
                <c:ptCount val="2"/>
                <c:pt idx="0">
                  <c:v>Fall 2014</c:v>
                </c:pt>
                <c:pt idx="1">
                  <c:v>Spring 2014</c:v>
                </c:pt>
              </c:strCache>
            </c:strRef>
          </c:cat>
          <c:val>
            <c:numRef>
              <c:f>Sheet1!$C$3:$C$4</c:f>
              <c:numCache>
                <c:formatCode>General</c:formatCode>
                <c:ptCount val="2"/>
                <c:pt idx="0">
                  <c:v>3.2542727272727276</c:v>
                </c:pt>
                <c:pt idx="1">
                  <c:v>3.2626249999999999</c:v>
                </c:pt>
              </c:numCache>
            </c:numRef>
          </c:val>
        </c:ser>
        <c:dLbls>
          <c:showLegendKey val="0"/>
          <c:showVal val="0"/>
          <c:showCatName val="0"/>
          <c:showSerName val="0"/>
          <c:showPercent val="0"/>
          <c:showBubbleSize val="0"/>
        </c:dLbls>
        <c:gapWidth val="150"/>
        <c:axId val="6122496"/>
        <c:axId val="142394112"/>
      </c:barChart>
      <c:catAx>
        <c:axId val="6122496"/>
        <c:scaling>
          <c:orientation val="minMax"/>
        </c:scaling>
        <c:delete val="0"/>
        <c:axPos val="b"/>
        <c:numFmt formatCode="General" sourceLinked="0"/>
        <c:majorTickMark val="out"/>
        <c:minorTickMark val="none"/>
        <c:tickLblPos val="nextTo"/>
        <c:crossAx val="142394112"/>
        <c:crosses val="autoZero"/>
        <c:auto val="1"/>
        <c:lblAlgn val="ctr"/>
        <c:lblOffset val="100"/>
        <c:noMultiLvlLbl val="0"/>
      </c:catAx>
      <c:valAx>
        <c:axId val="142394112"/>
        <c:scaling>
          <c:orientation val="minMax"/>
        </c:scaling>
        <c:delete val="0"/>
        <c:axPos val="l"/>
        <c:majorGridlines/>
        <c:numFmt formatCode="General" sourceLinked="1"/>
        <c:majorTickMark val="out"/>
        <c:minorTickMark val="none"/>
        <c:tickLblPos val="nextTo"/>
        <c:crossAx val="6122496"/>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5</Pages>
  <Words>1486</Words>
  <Characters>8471</Characters>
  <Application>Microsoft Office Word</Application>
  <DocSecurity>0</DocSecurity>
  <Lines>70</Lines>
  <Paragraphs>19</Paragraphs>
  <ScaleCrop>false</ScaleCrop>
  <Company>Trinity Washington University</Company>
  <LinksUpToDate>false</LinksUpToDate>
  <CharactersWithSpaces>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Gerlach</dc:creator>
  <cp:lastModifiedBy>Karen Gerlach</cp:lastModifiedBy>
  <cp:revision>1</cp:revision>
  <dcterms:created xsi:type="dcterms:W3CDTF">2015-08-27T18:03:00Z</dcterms:created>
  <dcterms:modified xsi:type="dcterms:W3CDTF">2015-08-27T18:03:00Z</dcterms:modified>
</cp:coreProperties>
</file>