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CD" w:rsidRPr="00642711" w:rsidRDefault="001118CD" w:rsidP="001118CD">
      <w:pPr>
        <w:jc w:val="center"/>
        <w:rPr>
          <w:rFonts w:ascii="Times New Roman" w:hAnsi="Times New Roman" w:cs="Times New Roman"/>
          <w:b/>
          <w:sz w:val="24"/>
          <w:szCs w:val="24"/>
        </w:rPr>
      </w:pPr>
      <w:bookmarkStart w:id="0" w:name="_GoBack"/>
      <w:bookmarkEnd w:id="0"/>
      <w:r w:rsidRPr="00642711">
        <w:rPr>
          <w:rFonts w:ascii="Times New Roman" w:hAnsi="Times New Roman" w:cs="Times New Roman"/>
          <w:b/>
          <w:sz w:val="24"/>
          <w:szCs w:val="24"/>
        </w:rPr>
        <w:t>Trinity Washington University</w:t>
      </w:r>
    </w:p>
    <w:p w:rsidR="001118CD" w:rsidRPr="00642711" w:rsidRDefault="001118CD" w:rsidP="001118CD">
      <w:pPr>
        <w:jc w:val="center"/>
        <w:rPr>
          <w:rFonts w:ascii="Times New Roman" w:hAnsi="Times New Roman" w:cs="Times New Roman"/>
          <w:b/>
          <w:sz w:val="24"/>
          <w:szCs w:val="24"/>
        </w:rPr>
      </w:pPr>
      <w:r w:rsidRPr="00642711">
        <w:rPr>
          <w:rFonts w:ascii="Times New Roman" w:hAnsi="Times New Roman" w:cs="Times New Roman"/>
          <w:b/>
          <w:sz w:val="24"/>
          <w:szCs w:val="24"/>
        </w:rPr>
        <w:t>College of Arts and Sciences</w:t>
      </w:r>
    </w:p>
    <w:p w:rsidR="001118CD" w:rsidRPr="00642711" w:rsidRDefault="001118CD" w:rsidP="001118CD">
      <w:pPr>
        <w:jc w:val="center"/>
        <w:rPr>
          <w:rFonts w:ascii="Times New Roman" w:hAnsi="Times New Roman" w:cs="Times New Roman"/>
          <w:b/>
          <w:sz w:val="24"/>
          <w:szCs w:val="24"/>
        </w:rPr>
      </w:pPr>
      <w:r>
        <w:rPr>
          <w:rFonts w:ascii="Times New Roman" w:hAnsi="Times New Roman" w:cs="Times New Roman"/>
          <w:b/>
          <w:sz w:val="24"/>
          <w:szCs w:val="24"/>
        </w:rPr>
        <w:t xml:space="preserve">Spring 2013 </w:t>
      </w:r>
      <w:r w:rsidRPr="00642711">
        <w:rPr>
          <w:rFonts w:ascii="Times New Roman" w:hAnsi="Times New Roman" w:cs="Times New Roman"/>
          <w:b/>
          <w:sz w:val="24"/>
          <w:szCs w:val="24"/>
        </w:rPr>
        <w:t>Semester Report for Critical Reading Seminar (CRS)</w:t>
      </w:r>
    </w:p>
    <w:p w:rsidR="001118CD" w:rsidRDefault="001118CD" w:rsidP="001118CD">
      <w:pPr>
        <w:jc w:val="center"/>
        <w:rPr>
          <w:rFonts w:ascii="Times New Roman" w:hAnsi="Times New Roman" w:cs="Times New Roman"/>
          <w:b/>
          <w:sz w:val="24"/>
          <w:szCs w:val="24"/>
        </w:rPr>
      </w:pPr>
      <w:r w:rsidRPr="00642711">
        <w:rPr>
          <w:rFonts w:ascii="Times New Roman" w:hAnsi="Times New Roman" w:cs="Times New Roman"/>
          <w:b/>
          <w:sz w:val="24"/>
          <w:szCs w:val="24"/>
        </w:rPr>
        <w:t>Submitted by: Dr. Angela Lanier</w:t>
      </w:r>
      <w:r>
        <w:rPr>
          <w:rFonts w:ascii="Times New Roman" w:hAnsi="Times New Roman" w:cs="Times New Roman"/>
          <w:b/>
          <w:sz w:val="24"/>
          <w:szCs w:val="24"/>
        </w:rPr>
        <w:t xml:space="preserve"> and Professor Rewa Burnham</w:t>
      </w:r>
      <w:r w:rsidRPr="00642711">
        <w:rPr>
          <w:rFonts w:ascii="Times New Roman" w:hAnsi="Times New Roman" w:cs="Times New Roman"/>
          <w:b/>
          <w:sz w:val="24"/>
          <w:szCs w:val="24"/>
        </w:rPr>
        <w:t xml:space="preserve">, </w:t>
      </w:r>
    </w:p>
    <w:p w:rsidR="001118CD" w:rsidRPr="00642711" w:rsidRDefault="001118CD" w:rsidP="001118CD">
      <w:pPr>
        <w:jc w:val="center"/>
        <w:rPr>
          <w:rFonts w:ascii="Times New Roman" w:hAnsi="Times New Roman" w:cs="Times New Roman"/>
          <w:b/>
          <w:sz w:val="24"/>
          <w:szCs w:val="24"/>
        </w:rPr>
      </w:pPr>
      <w:r w:rsidRPr="00642711">
        <w:rPr>
          <w:rFonts w:ascii="Times New Roman" w:hAnsi="Times New Roman" w:cs="Times New Roman"/>
          <w:b/>
          <w:sz w:val="24"/>
          <w:szCs w:val="24"/>
        </w:rPr>
        <w:t>Reading Specialists</w:t>
      </w:r>
      <w:r>
        <w:rPr>
          <w:rFonts w:ascii="Times New Roman" w:hAnsi="Times New Roman" w:cs="Times New Roman"/>
          <w:b/>
          <w:sz w:val="24"/>
          <w:szCs w:val="24"/>
        </w:rPr>
        <w:t xml:space="preserve"> </w:t>
      </w:r>
    </w:p>
    <w:p w:rsidR="001118CD" w:rsidRPr="00642711" w:rsidRDefault="001118CD" w:rsidP="001118CD">
      <w:pPr>
        <w:jc w:val="center"/>
        <w:rPr>
          <w:rFonts w:ascii="Times New Roman" w:hAnsi="Times New Roman" w:cs="Times New Roman"/>
          <w:b/>
          <w:sz w:val="24"/>
          <w:szCs w:val="24"/>
        </w:rPr>
      </w:pPr>
    </w:p>
    <w:tbl>
      <w:tblPr>
        <w:tblStyle w:val="TableGrid"/>
        <w:tblW w:w="0" w:type="auto"/>
        <w:shd w:val="solid" w:color="auto" w:fill="auto"/>
        <w:tblLook w:val="04A0" w:firstRow="1" w:lastRow="0" w:firstColumn="1" w:lastColumn="0" w:noHBand="0" w:noVBand="1"/>
      </w:tblPr>
      <w:tblGrid>
        <w:gridCol w:w="9576"/>
      </w:tblGrid>
      <w:tr w:rsidR="001118CD" w:rsidTr="00340D61">
        <w:tc>
          <w:tcPr>
            <w:tcW w:w="9576" w:type="dxa"/>
            <w:shd w:val="solid" w:color="auto" w:fill="auto"/>
          </w:tcPr>
          <w:p w:rsidR="001118CD" w:rsidRDefault="001118CD" w:rsidP="00340D61">
            <w:pPr>
              <w:jc w:val="center"/>
              <w:rPr>
                <w:rFonts w:ascii="Times New Roman" w:hAnsi="Times New Roman" w:cs="Times New Roman"/>
                <w:b/>
                <w:sz w:val="24"/>
                <w:szCs w:val="24"/>
              </w:rPr>
            </w:pPr>
          </w:p>
        </w:tc>
      </w:tr>
    </w:tbl>
    <w:p w:rsidR="001118CD" w:rsidRDefault="001118CD" w:rsidP="001118CD">
      <w:pPr>
        <w:jc w:val="center"/>
        <w:rPr>
          <w:rFonts w:ascii="Times New Roman" w:hAnsi="Times New Roman" w:cs="Times New Roman"/>
          <w:b/>
          <w:sz w:val="24"/>
          <w:szCs w:val="24"/>
        </w:rPr>
      </w:pPr>
    </w:p>
    <w:p w:rsidR="001118CD" w:rsidRDefault="001118CD" w:rsidP="00F87B95">
      <w:pPr>
        <w:jc w:val="center"/>
        <w:rPr>
          <w:rFonts w:ascii="Times New Roman" w:hAnsi="Times New Roman" w:cs="Times New Roman"/>
          <w:b/>
          <w:sz w:val="28"/>
          <w:szCs w:val="28"/>
        </w:rPr>
      </w:pPr>
    </w:p>
    <w:p w:rsidR="00B20321" w:rsidRPr="005D7391" w:rsidRDefault="00952EC3" w:rsidP="00F87B95">
      <w:pPr>
        <w:pStyle w:val="ListParagraph"/>
        <w:numPr>
          <w:ilvl w:val="0"/>
          <w:numId w:val="7"/>
        </w:numPr>
        <w:jc w:val="center"/>
        <w:rPr>
          <w:rFonts w:ascii="Times New Roman" w:hAnsi="Times New Roman" w:cs="Times New Roman"/>
          <w:b/>
          <w:sz w:val="24"/>
          <w:szCs w:val="24"/>
        </w:rPr>
      </w:pPr>
      <w:r w:rsidRPr="005D7391">
        <w:rPr>
          <w:rFonts w:ascii="Times New Roman" w:hAnsi="Times New Roman" w:cs="Times New Roman"/>
          <w:b/>
          <w:sz w:val="24"/>
          <w:szCs w:val="24"/>
        </w:rPr>
        <w:t>Introduction</w:t>
      </w:r>
    </w:p>
    <w:p w:rsidR="001118CD" w:rsidRPr="00F87B95" w:rsidRDefault="001118CD" w:rsidP="001118CD">
      <w:pPr>
        <w:pStyle w:val="ListParagraph"/>
        <w:ind w:left="1080" w:firstLine="0"/>
        <w:rPr>
          <w:rFonts w:ascii="Times New Roman" w:hAnsi="Times New Roman" w:cs="Times New Roman"/>
          <w:b/>
          <w:sz w:val="24"/>
          <w:szCs w:val="24"/>
        </w:rPr>
      </w:pPr>
    </w:p>
    <w:p w:rsidR="002B6307" w:rsidRPr="002B6307" w:rsidRDefault="002B6307" w:rsidP="002B6307">
      <w:pPr>
        <w:rPr>
          <w:rFonts w:ascii="Times New Roman" w:hAnsi="Times New Roman" w:cs="Times New Roman"/>
          <w:sz w:val="24"/>
          <w:szCs w:val="24"/>
        </w:rPr>
      </w:pPr>
      <w:r w:rsidRPr="002B6307">
        <w:rPr>
          <w:rFonts w:ascii="Times New Roman" w:hAnsi="Times New Roman" w:cs="Times New Roman"/>
          <w:sz w:val="24"/>
          <w:szCs w:val="24"/>
        </w:rPr>
        <w:t xml:space="preserve">The purpose of this report is to present data and recommendations for the Critical Reading Seminar </w:t>
      </w:r>
      <w:r w:rsidR="001118CD">
        <w:rPr>
          <w:rFonts w:ascii="Times New Roman" w:hAnsi="Times New Roman" w:cs="Times New Roman"/>
          <w:sz w:val="24"/>
          <w:szCs w:val="24"/>
        </w:rPr>
        <w:t xml:space="preserve">(CRS) </w:t>
      </w:r>
      <w:r w:rsidRPr="002B6307">
        <w:rPr>
          <w:rFonts w:ascii="Times New Roman" w:hAnsi="Times New Roman" w:cs="Times New Roman"/>
          <w:sz w:val="24"/>
          <w:szCs w:val="24"/>
        </w:rPr>
        <w:t>courses. The introduction section contains detailed course descriptions and a s</w:t>
      </w:r>
      <w:r w:rsidR="001118CD">
        <w:rPr>
          <w:rFonts w:ascii="Times New Roman" w:hAnsi="Times New Roman" w:cs="Times New Roman"/>
          <w:sz w:val="24"/>
          <w:szCs w:val="24"/>
        </w:rPr>
        <w:t xml:space="preserve">ummary of achievements for the spring 2013 semester. Section II </w:t>
      </w:r>
      <w:r w:rsidRPr="002B6307">
        <w:rPr>
          <w:rFonts w:ascii="Times New Roman" w:hAnsi="Times New Roman" w:cs="Times New Roman"/>
          <w:sz w:val="24"/>
          <w:szCs w:val="24"/>
        </w:rPr>
        <w:t xml:space="preserve">contains an overview of the most important data points for the assessment of </w:t>
      </w:r>
      <w:r w:rsidR="001118CD">
        <w:rPr>
          <w:rFonts w:ascii="Times New Roman" w:hAnsi="Times New Roman" w:cs="Times New Roman"/>
          <w:sz w:val="24"/>
          <w:szCs w:val="24"/>
        </w:rPr>
        <w:t>CRS</w:t>
      </w:r>
      <w:r w:rsidRPr="002B6307">
        <w:rPr>
          <w:rFonts w:ascii="Times New Roman" w:hAnsi="Times New Roman" w:cs="Times New Roman"/>
          <w:sz w:val="24"/>
          <w:szCs w:val="24"/>
        </w:rPr>
        <w:t xml:space="preserve"> courses. Section </w:t>
      </w:r>
      <w:r w:rsidR="001118CD">
        <w:rPr>
          <w:rFonts w:ascii="Times New Roman" w:hAnsi="Times New Roman" w:cs="Times New Roman"/>
          <w:sz w:val="24"/>
          <w:szCs w:val="24"/>
        </w:rPr>
        <w:t>III</w:t>
      </w:r>
      <w:r w:rsidRPr="002B6307">
        <w:rPr>
          <w:rFonts w:ascii="Times New Roman" w:hAnsi="Times New Roman" w:cs="Times New Roman"/>
          <w:sz w:val="24"/>
          <w:szCs w:val="24"/>
        </w:rPr>
        <w:t xml:space="preserve"> contains a narrative of </w:t>
      </w:r>
      <w:r w:rsidR="00127615">
        <w:rPr>
          <w:rFonts w:ascii="Times New Roman" w:hAnsi="Times New Roman" w:cs="Times New Roman"/>
          <w:sz w:val="24"/>
          <w:szCs w:val="24"/>
        </w:rPr>
        <w:t>the goals and progress for the s</w:t>
      </w:r>
      <w:r w:rsidRPr="002B6307">
        <w:rPr>
          <w:rFonts w:ascii="Times New Roman" w:hAnsi="Times New Roman" w:cs="Times New Roman"/>
          <w:sz w:val="24"/>
          <w:szCs w:val="24"/>
        </w:rPr>
        <w:t>pring 2013 s</w:t>
      </w:r>
      <w:r>
        <w:rPr>
          <w:rFonts w:ascii="Times New Roman" w:hAnsi="Times New Roman" w:cs="Times New Roman"/>
          <w:sz w:val="24"/>
          <w:szCs w:val="24"/>
        </w:rPr>
        <w:t xml:space="preserve">emester. Section </w:t>
      </w:r>
      <w:r w:rsidR="001118CD">
        <w:rPr>
          <w:rFonts w:ascii="Times New Roman" w:hAnsi="Times New Roman" w:cs="Times New Roman"/>
          <w:sz w:val="24"/>
          <w:szCs w:val="24"/>
        </w:rPr>
        <w:t>IV</w:t>
      </w:r>
      <w:r>
        <w:rPr>
          <w:rFonts w:ascii="Times New Roman" w:hAnsi="Times New Roman" w:cs="Times New Roman"/>
          <w:sz w:val="24"/>
          <w:szCs w:val="24"/>
        </w:rPr>
        <w:t xml:space="preserve"> contains key assessment</w:t>
      </w:r>
      <w:r w:rsidR="001118CD">
        <w:rPr>
          <w:rFonts w:ascii="Times New Roman" w:hAnsi="Times New Roman" w:cs="Times New Roman"/>
          <w:sz w:val="24"/>
          <w:szCs w:val="24"/>
        </w:rPr>
        <w:t xml:space="preserve"> areas and analysis</w:t>
      </w:r>
      <w:r w:rsidRPr="002B6307">
        <w:rPr>
          <w:rFonts w:ascii="Times New Roman" w:hAnsi="Times New Roman" w:cs="Times New Roman"/>
          <w:sz w:val="24"/>
          <w:szCs w:val="24"/>
        </w:rPr>
        <w:t xml:space="preserve">. </w:t>
      </w:r>
      <w:r w:rsidR="001118CD">
        <w:rPr>
          <w:rFonts w:ascii="Times New Roman" w:hAnsi="Times New Roman" w:cs="Times New Roman"/>
          <w:sz w:val="24"/>
          <w:szCs w:val="24"/>
        </w:rPr>
        <w:t>S</w:t>
      </w:r>
      <w:r w:rsidRPr="002B6307">
        <w:rPr>
          <w:rFonts w:ascii="Times New Roman" w:hAnsi="Times New Roman" w:cs="Times New Roman"/>
          <w:sz w:val="24"/>
          <w:szCs w:val="24"/>
        </w:rPr>
        <w:t xml:space="preserve">ection </w:t>
      </w:r>
      <w:r w:rsidR="001118CD">
        <w:rPr>
          <w:rFonts w:ascii="Times New Roman" w:hAnsi="Times New Roman" w:cs="Times New Roman"/>
          <w:sz w:val="24"/>
          <w:szCs w:val="24"/>
        </w:rPr>
        <w:t xml:space="preserve">V </w:t>
      </w:r>
      <w:r w:rsidR="00127615">
        <w:rPr>
          <w:rFonts w:ascii="Times New Roman" w:hAnsi="Times New Roman" w:cs="Times New Roman"/>
          <w:sz w:val="24"/>
          <w:szCs w:val="24"/>
        </w:rPr>
        <w:t xml:space="preserve">contains new goals </w:t>
      </w:r>
      <w:r w:rsidRPr="002B6307">
        <w:rPr>
          <w:rFonts w:ascii="Times New Roman" w:hAnsi="Times New Roman" w:cs="Times New Roman"/>
          <w:sz w:val="24"/>
          <w:szCs w:val="24"/>
        </w:rPr>
        <w:t xml:space="preserve">for the development of the program. </w:t>
      </w:r>
    </w:p>
    <w:p w:rsidR="00952EC3" w:rsidRPr="00F56DBD" w:rsidRDefault="00952EC3" w:rsidP="00952EC3">
      <w:pPr>
        <w:ind w:firstLine="0"/>
        <w:rPr>
          <w:rFonts w:ascii="Times New Roman" w:hAnsi="Times New Roman" w:cs="Times New Roman"/>
          <w:b/>
          <w:sz w:val="24"/>
          <w:szCs w:val="24"/>
        </w:rPr>
      </w:pPr>
    </w:p>
    <w:p w:rsidR="003675FF" w:rsidRPr="004E6CEB" w:rsidRDefault="003675FF" w:rsidP="003675FF">
      <w:pPr>
        <w:ind w:firstLine="0"/>
        <w:rPr>
          <w:rFonts w:ascii="Times New Roman" w:hAnsi="Times New Roman" w:cs="Times New Roman"/>
          <w:b/>
          <w:sz w:val="24"/>
          <w:szCs w:val="24"/>
          <w:u w:val="single"/>
        </w:rPr>
      </w:pPr>
      <w:r w:rsidRPr="004E6CEB">
        <w:rPr>
          <w:rFonts w:ascii="Times New Roman" w:hAnsi="Times New Roman" w:cs="Times New Roman"/>
          <w:b/>
          <w:sz w:val="24"/>
          <w:szCs w:val="24"/>
          <w:u w:val="single"/>
        </w:rPr>
        <w:t>Course Descriptions</w:t>
      </w:r>
    </w:p>
    <w:p w:rsidR="009F7636" w:rsidRDefault="009F7636" w:rsidP="00636AC9">
      <w:pPr>
        <w:rPr>
          <w:rFonts w:ascii="Times New Roman" w:hAnsi="Times New Roman" w:cs="Times New Roman"/>
          <w:sz w:val="24"/>
          <w:szCs w:val="24"/>
        </w:rPr>
      </w:pPr>
      <w:r>
        <w:rPr>
          <w:rFonts w:ascii="Times New Roman" w:hAnsi="Times New Roman" w:cs="Times New Roman"/>
          <w:sz w:val="24"/>
          <w:szCs w:val="24"/>
        </w:rPr>
        <w:t>Critical Reading Seminar</w:t>
      </w:r>
      <w:r w:rsidR="00127615">
        <w:rPr>
          <w:rFonts w:ascii="Times New Roman" w:hAnsi="Times New Roman" w:cs="Times New Roman"/>
          <w:sz w:val="24"/>
          <w:szCs w:val="24"/>
        </w:rPr>
        <w:t xml:space="preserve"> (CRS)</w:t>
      </w:r>
      <w:r>
        <w:rPr>
          <w:rFonts w:ascii="Times New Roman" w:hAnsi="Times New Roman" w:cs="Times New Roman"/>
          <w:sz w:val="24"/>
          <w:szCs w:val="24"/>
        </w:rPr>
        <w:t xml:space="preserve"> was first offered as a part of</w:t>
      </w:r>
      <w:r w:rsidRPr="00F56DBD">
        <w:rPr>
          <w:rFonts w:ascii="Times New Roman" w:hAnsi="Times New Roman" w:cs="Times New Roman"/>
          <w:sz w:val="24"/>
          <w:szCs w:val="24"/>
        </w:rPr>
        <w:t xml:space="preserve"> Trinity’s general education curriculum</w:t>
      </w:r>
      <w:r>
        <w:rPr>
          <w:rFonts w:ascii="Times New Roman" w:hAnsi="Times New Roman" w:cs="Times New Roman"/>
          <w:sz w:val="24"/>
          <w:szCs w:val="24"/>
        </w:rPr>
        <w:t xml:space="preserve"> in 2007. A</w:t>
      </w:r>
      <w:r w:rsidRPr="00F56DBD">
        <w:rPr>
          <w:rFonts w:ascii="Times New Roman" w:hAnsi="Times New Roman" w:cs="Times New Roman"/>
          <w:sz w:val="24"/>
          <w:szCs w:val="24"/>
        </w:rPr>
        <w:t xml:space="preserve">ll students were required to take a </w:t>
      </w:r>
      <w:r w:rsidR="008507F5">
        <w:rPr>
          <w:rFonts w:ascii="Times New Roman" w:hAnsi="Times New Roman" w:cs="Times New Roman"/>
          <w:sz w:val="24"/>
          <w:szCs w:val="24"/>
        </w:rPr>
        <w:t>3</w:t>
      </w:r>
      <w:r>
        <w:rPr>
          <w:rFonts w:ascii="Times New Roman" w:hAnsi="Times New Roman" w:cs="Times New Roman"/>
          <w:sz w:val="24"/>
          <w:szCs w:val="24"/>
        </w:rPr>
        <w:t>-credit CRS 101 course</w:t>
      </w:r>
      <w:r w:rsidR="008507F5">
        <w:rPr>
          <w:rFonts w:ascii="Times New Roman" w:hAnsi="Times New Roman" w:cs="Times New Roman"/>
          <w:sz w:val="24"/>
          <w:szCs w:val="24"/>
        </w:rPr>
        <w:t xml:space="preserve"> except t</w:t>
      </w:r>
      <w:r w:rsidRPr="00F56DBD">
        <w:rPr>
          <w:rFonts w:ascii="Times New Roman" w:hAnsi="Times New Roman" w:cs="Times New Roman"/>
          <w:sz w:val="24"/>
          <w:szCs w:val="24"/>
        </w:rPr>
        <w:t xml:space="preserve">hose with the lowest placement </w:t>
      </w:r>
      <w:r w:rsidR="008507F5">
        <w:rPr>
          <w:rFonts w:ascii="Times New Roman" w:hAnsi="Times New Roman" w:cs="Times New Roman"/>
          <w:sz w:val="24"/>
          <w:szCs w:val="24"/>
        </w:rPr>
        <w:t xml:space="preserve">who </w:t>
      </w:r>
      <w:r w:rsidR="00127615">
        <w:rPr>
          <w:rFonts w:ascii="Times New Roman" w:hAnsi="Times New Roman" w:cs="Times New Roman"/>
          <w:sz w:val="24"/>
          <w:szCs w:val="24"/>
        </w:rPr>
        <w:t>were placed into CRS 101s</w:t>
      </w:r>
      <w:r w:rsidRPr="00F56DBD">
        <w:rPr>
          <w:rFonts w:ascii="Times New Roman" w:hAnsi="Times New Roman" w:cs="Times New Roman"/>
          <w:sz w:val="24"/>
          <w:szCs w:val="24"/>
        </w:rPr>
        <w:t xml:space="preserve">, a </w:t>
      </w:r>
      <w:r w:rsidR="008507F5">
        <w:rPr>
          <w:rFonts w:ascii="Times New Roman" w:hAnsi="Times New Roman" w:cs="Times New Roman"/>
          <w:sz w:val="24"/>
          <w:szCs w:val="24"/>
        </w:rPr>
        <w:t>4</w:t>
      </w:r>
      <w:r w:rsidRPr="00F56DBD">
        <w:rPr>
          <w:rFonts w:ascii="Times New Roman" w:hAnsi="Times New Roman" w:cs="Times New Roman"/>
          <w:sz w:val="24"/>
          <w:szCs w:val="24"/>
        </w:rPr>
        <w:t xml:space="preserve">-credit version </w:t>
      </w:r>
      <w:r>
        <w:rPr>
          <w:rFonts w:ascii="Times New Roman" w:hAnsi="Times New Roman" w:cs="Times New Roman"/>
          <w:sz w:val="24"/>
          <w:szCs w:val="24"/>
        </w:rPr>
        <w:t>of CRS 101.</w:t>
      </w:r>
      <w:r w:rsidRPr="00F56DBD">
        <w:rPr>
          <w:rFonts w:ascii="Times New Roman" w:hAnsi="Times New Roman" w:cs="Times New Roman"/>
          <w:sz w:val="24"/>
          <w:szCs w:val="24"/>
        </w:rPr>
        <w:t xml:space="preserve">This benchmark was </w:t>
      </w:r>
      <w:r w:rsidR="00127615">
        <w:rPr>
          <w:rFonts w:ascii="Times New Roman" w:hAnsi="Times New Roman" w:cs="Times New Roman"/>
          <w:sz w:val="24"/>
          <w:szCs w:val="24"/>
        </w:rPr>
        <w:t>determined after review of</w:t>
      </w:r>
      <w:r w:rsidRPr="00F56DBD">
        <w:rPr>
          <w:rFonts w:ascii="Times New Roman" w:hAnsi="Times New Roman" w:cs="Times New Roman"/>
          <w:sz w:val="24"/>
          <w:szCs w:val="24"/>
        </w:rPr>
        <w:t xml:space="preserve"> Accuplacer proficiency levels </w:t>
      </w:r>
      <w:r w:rsidR="0000307B">
        <w:rPr>
          <w:rFonts w:ascii="Times New Roman" w:hAnsi="Times New Roman" w:cs="Times New Roman"/>
          <w:sz w:val="24"/>
          <w:szCs w:val="24"/>
        </w:rPr>
        <w:t>(See Appendix A)</w:t>
      </w:r>
      <w:r w:rsidRPr="00F56DBD">
        <w:rPr>
          <w:rFonts w:ascii="Times New Roman" w:hAnsi="Times New Roman" w:cs="Times New Roman"/>
          <w:sz w:val="24"/>
          <w:szCs w:val="24"/>
        </w:rPr>
        <w:t>. After four years under this structure, pass rates for the lowest group declined</w:t>
      </w:r>
      <w:r w:rsidR="008507F5">
        <w:rPr>
          <w:rFonts w:ascii="Times New Roman" w:hAnsi="Times New Roman" w:cs="Times New Roman"/>
          <w:sz w:val="24"/>
          <w:szCs w:val="24"/>
        </w:rPr>
        <w:t>,</w:t>
      </w:r>
      <w:r w:rsidRPr="00F56DBD">
        <w:rPr>
          <w:rFonts w:ascii="Times New Roman" w:hAnsi="Times New Roman" w:cs="Times New Roman"/>
          <w:sz w:val="24"/>
          <w:szCs w:val="24"/>
        </w:rPr>
        <w:t xml:space="preserve"> and the reading specialist </w:t>
      </w:r>
      <w:r w:rsidR="008507F5">
        <w:rPr>
          <w:rFonts w:ascii="Times New Roman" w:hAnsi="Times New Roman" w:cs="Times New Roman"/>
          <w:sz w:val="24"/>
          <w:szCs w:val="24"/>
        </w:rPr>
        <w:t>proposed</w:t>
      </w:r>
      <w:r w:rsidRPr="00F56DBD">
        <w:rPr>
          <w:rFonts w:ascii="Times New Roman" w:hAnsi="Times New Roman" w:cs="Times New Roman"/>
          <w:sz w:val="24"/>
          <w:szCs w:val="24"/>
        </w:rPr>
        <w:t xml:space="preserve"> an additional readin</w:t>
      </w:r>
      <w:r w:rsidR="0000307B">
        <w:rPr>
          <w:rFonts w:ascii="Times New Roman" w:hAnsi="Times New Roman" w:cs="Times New Roman"/>
          <w:sz w:val="24"/>
          <w:szCs w:val="24"/>
        </w:rPr>
        <w:t>g course to serve students who achieve the lowest Accuplacer scores</w:t>
      </w:r>
      <w:r>
        <w:rPr>
          <w:rFonts w:ascii="Times New Roman" w:hAnsi="Times New Roman" w:cs="Times New Roman"/>
          <w:sz w:val="24"/>
          <w:szCs w:val="24"/>
        </w:rPr>
        <w:t xml:space="preserve">. </w:t>
      </w:r>
      <w:r w:rsidRPr="00F56DBD">
        <w:rPr>
          <w:rFonts w:ascii="Times New Roman" w:hAnsi="Times New Roman" w:cs="Times New Roman"/>
          <w:sz w:val="24"/>
          <w:szCs w:val="24"/>
        </w:rPr>
        <w:t>With the two courses in place, students scoring 50 or belo</w:t>
      </w:r>
      <w:r w:rsidR="0000307B">
        <w:rPr>
          <w:rFonts w:ascii="Times New Roman" w:hAnsi="Times New Roman" w:cs="Times New Roman"/>
          <w:sz w:val="24"/>
          <w:szCs w:val="24"/>
        </w:rPr>
        <w:t>w were required to take CRS 100s</w:t>
      </w:r>
      <w:r w:rsidRPr="00F56DBD">
        <w:rPr>
          <w:rFonts w:ascii="Times New Roman" w:hAnsi="Times New Roman" w:cs="Times New Roman"/>
          <w:sz w:val="24"/>
          <w:szCs w:val="24"/>
        </w:rPr>
        <w:t xml:space="preserve"> and pass with C or better before progressing t</w:t>
      </w:r>
      <w:r w:rsidR="0000307B">
        <w:rPr>
          <w:rFonts w:ascii="Times New Roman" w:hAnsi="Times New Roman" w:cs="Times New Roman"/>
          <w:sz w:val="24"/>
          <w:szCs w:val="24"/>
        </w:rPr>
        <w:t>o CRS 101.</w:t>
      </w:r>
      <w:r>
        <w:rPr>
          <w:rFonts w:ascii="Times New Roman" w:hAnsi="Times New Roman" w:cs="Times New Roman"/>
          <w:sz w:val="24"/>
          <w:szCs w:val="24"/>
        </w:rPr>
        <w:t xml:space="preserve">  </w:t>
      </w:r>
    </w:p>
    <w:p w:rsidR="00952EC3" w:rsidRPr="00F56DBD" w:rsidRDefault="009F7636" w:rsidP="00636AC9">
      <w:pPr>
        <w:rPr>
          <w:rFonts w:ascii="Times New Roman" w:hAnsi="Times New Roman" w:cs="Times New Roman"/>
          <w:sz w:val="24"/>
          <w:szCs w:val="24"/>
        </w:rPr>
      </w:pPr>
      <w:r>
        <w:rPr>
          <w:rFonts w:ascii="Times New Roman" w:hAnsi="Times New Roman" w:cs="Times New Roman"/>
          <w:sz w:val="24"/>
          <w:szCs w:val="24"/>
        </w:rPr>
        <w:t xml:space="preserve"> </w:t>
      </w:r>
      <w:r w:rsidR="00952EC3" w:rsidRPr="00F56DBD">
        <w:rPr>
          <w:rFonts w:ascii="Times New Roman" w:hAnsi="Times New Roman" w:cs="Times New Roman"/>
          <w:sz w:val="24"/>
          <w:szCs w:val="24"/>
        </w:rPr>
        <w:t>CRS 100</w:t>
      </w:r>
      <w:r w:rsidR="00114114">
        <w:rPr>
          <w:rFonts w:ascii="Times New Roman" w:hAnsi="Times New Roman" w:cs="Times New Roman"/>
          <w:sz w:val="24"/>
          <w:szCs w:val="24"/>
        </w:rPr>
        <w:t>s</w:t>
      </w:r>
      <w:r w:rsidR="00952EC3" w:rsidRPr="00F56DBD">
        <w:rPr>
          <w:rFonts w:ascii="Times New Roman" w:hAnsi="Times New Roman" w:cs="Times New Roman"/>
          <w:sz w:val="24"/>
          <w:szCs w:val="24"/>
        </w:rPr>
        <w:t>: Foundations of Reading</w:t>
      </w:r>
      <w:r w:rsidR="00F56DBD">
        <w:rPr>
          <w:rFonts w:ascii="Times New Roman" w:hAnsi="Times New Roman" w:cs="Times New Roman"/>
          <w:sz w:val="24"/>
          <w:szCs w:val="24"/>
        </w:rPr>
        <w:t xml:space="preserve"> (CRS 100</w:t>
      </w:r>
      <w:r w:rsidR="0000307B">
        <w:rPr>
          <w:rFonts w:ascii="Times New Roman" w:hAnsi="Times New Roman" w:cs="Times New Roman"/>
          <w:sz w:val="24"/>
          <w:szCs w:val="24"/>
        </w:rPr>
        <w:t>s</w:t>
      </w:r>
      <w:r w:rsidR="00F56DBD">
        <w:rPr>
          <w:rFonts w:ascii="Times New Roman" w:hAnsi="Times New Roman" w:cs="Times New Roman"/>
          <w:sz w:val="24"/>
          <w:szCs w:val="24"/>
        </w:rPr>
        <w:t>)</w:t>
      </w:r>
      <w:r w:rsidR="00E1212E">
        <w:rPr>
          <w:rFonts w:ascii="Times New Roman" w:hAnsi="Times New Roman" w:cs="Times New Roman"/>
          <w:sz w:val="24"/>
          <w:szCs w:val="24"/>
        </w:rPr>
        <w:t xml:space="preserve"> serves students who achieve</w:t>
      </w:r>
      <w:r w:rsidR="003675FF" w:rsidRPr="00F56DBD">
        <w:rPr>
          <w:rFonts w:ascii="Times New Roman" w:hAnsi="Times New Roman" w:cs="Times New Roman"/>
          <w:sz w:val="24"/>
          <w:szCs w:val="24"/>
        </w:rPr>
        <w:t xml:space="preserve"> Accupla</w:t>
      </w:r>
      <w:r w:rsidR="00E1212E">
        <w:rPr>
          <w:rFonts w:ascii="Times New Roman" w:hAnsi="Times New Roman" w:cs="Times New Roman"/>
          <w:sz w:val="24"/>
          <w:szCs w:val="24"/>
        </w:rPr>
        <w:t xml:space="preserve">cer reading comprehension scores </w:t>
      </w:r>
      <w:r w:rsidR="003675FF" w:rsidRPr="00F56DBD">
        <w:rPr>
          <w:rFonts w:ascii="Times New Roman" w:hAnsi="Times New Roman" w:cs="Times New Roman"/>
          <w:sz w:val="24"/>
          <w:szCs w:val="24"/>
        </w:rPr>
        <w:t>less than 51. The course</w:t>
      </w:r>
      <w:r w:rsidR="00952EC3" w:rsidRPr="00F56DBD">
        <w:rPr>
          <w:rFonts w:ascii="Times New Roman" w:hAnsi="Times New Roman" w:cs="Times New Roman"/>
          <w:sz w:val="24"/>
          <w:szCs w:val="24"/>
        </w:rPr>
        <w:t xml:space="preserve"> provides students with an intensive review of basic reading skills</w:t>
      </w:r>
      <w:r w:rsidR="0000307B">
        <w:rPr>
          <w:rFonts w:ascii="Times New Roman" w:hAnsi="Times New Roman" w:cs="Times New Roman"/>
          <w:sz w:val="24"/>
          <w:szCs w:val="24"/>
        </w:rPr>
        <w:t>. In CRS 100s</w:t>
      </w:r>
      <w:r w:rsidR="003675FF" w:rsidRPr="00F56DBD">
        <w:rPr>
          <w:rFonts w:ascii="Times New Roman" w:hAnsi="Times New Roman" w:cs="Times New Roman"/>
          <w:sz w:val="24"/>
          <w:szCs w:val="24"/>
        </w:rPr>
        <w:t>, instructors emphasize</w:t>
      </w:r>
      <w:r w:rsidR="00952EC3" w:rsidRPr="00F56DBD">
        <w:rPr>
          <w:rFonts w:ascii="Times New Roman" w:hAnsi="Times New Roman" w:cs="Times New Roman"/>
          <w:sz w:val="24"/>
          <w:szCs w:val="24"/>
        </w:rPr>
        <w:t xml:space="preserve"> context clues; vocabulary; main idea and supporting details; inferences; fact/opinion; sentence relationships; paraphrasing, and fluency.  To practice </w:t>
      </w:r>
      <w:r w:rsidR="003675FF" w:rsidRPr="00F56DBD">
        <w:rPr>
          <w:rFonts w:ascii="Times New Roman" w:hAnsi="Times New Roman" w:cs="Times New Roman"/>
          <w:sz w:val="24"/>
          <w:szCs w:val="24"/>
        </w:rPr>
        <w:t>these skills, students complete</w:t>
      </w:r>
      <w:r w:rsidR="0000307B">
        <w:rPr>
          <w:rFonts w:ascii="Times New Roman" w:hAnsi="Times New Roman" w:cs="Times New Roman"/>
          <w:sz w:val="24"/>
          <w:szCs w:val="24"/>
        </w:rPr>
        <w:t xml:space="preserve"> homework</w:t>
      </w:r>
      <w:r w:rsidR="00E1212E">
        <w:rPr>
          <w:rFonts w:ascii="Times New Roman" w:hAnsi="Times New Roman" w:cs="Times New Roman"/>
          <w:sz w:val="24"/>
          <w:szCs w:val="24"/>
        </w:rPr>
        <w:t xml:space="preserve"> and</w:t>
      </w:r>
      <w:r w:rsidR="00E1212E" w:rsidRPr="00E1212E">
        <w:rPr>
          <w:rFonts w:ascii="Times New Roman" w:hAnsi="Times New Roman" w:cs="Times New Roman"/>
          <w:sz w:val="24"/>
          <w:szCs w:val="24"/>
        </w:rPr>
        <w:t xml:space="preserve"> </w:t>
      </w:r>
      <w:r w:rsidR="0000307B">
        <w:rPr>
          <w:rFonts w:ascii="Times New Roman" w:hAnsi="Times New Roman" w:cs="Times New Roman"/>
          <w:sz w:val="24"/>
          <w:szCs w:val="24"/>
        </w:rPr>
        <w:t>digital vocabulary</w:t>
      </w:r>
      <w:r w:rsidR="00E1212E" w:rsidRPr="00F56DBD">
        <w:rPr>
          <w:rFonts w:ascii="Times New Roman" w:hAnsi="Times New Roman" w:cs="Times New Roman"/>
          <w:sz w:val="24"/>
          <w:szCs w:val="24"/>
        </w:rPr>
        <w:t xml:space="preserve"> exercises</w:t>
      </w:r>
      <w:r w:rsidR="00952EC3" w:rsidRPr="00F56DBD">
        <w:rPr>
          <w:rFonts w:ascii="Times New Roman" w:hAnsi="Times New Roman" w:cs="Times New Roman"/>
          <w:sz w:val="24"/>
          <w:szCs w:val="24"/>
        </w:rPr>
        <w:t>,</w:t>
      </w:r>
      <w:r w:rsidR="00E1212E">
        <w:rPr>
          <w:rFonts w:ascii="Times New Roman" w:hAnsi="Times New Roman" w:cs="Times New Roman"/>
          <w:sz w:val="24"/>
          <w:szCs w:val="24"/>
        </w:rPr>
        <w:t xml:space="preserve"> take</w:t>
      </w:r>
      <w:r w:rsidR="0000307B">
        <w:rPr>
          <w:rFonts w:ascii="Times New Roman" w:hAnsi="Times New Roman" w:cs="Times New Roman"/>
          <w:sz w:val="24"/>
          <w:szCs w:val="24"/>
        </w:rPr>
        <w:t xml:space="preserve"> bi-weekly quizzes; and</w:t>
      </w:r>
      <w:r w:rsidR="00952EC3" w:rsidRPr="00F56DBD">
        <w:rPr>
          <w:rFonts w:ascii="Times New Roman" w:hAnsi="Times New Roman" w:cs="Times New Roman"/>
          <w:sz w:val="24"/>
          <w:szCs w:val="24"/>
        </w:rPr>
        <w:t xml:space="preserve"> </w:t>
      </w:r>
      <w:r w:rsidR="00E1212E">
        <w:rPr>
          <w:rFonts w:ascii="Times New Roman" w:hAnsi="Times New Roman" w:cs="Times New Roman"/>
          <w:sz w:val="24"/>
          <w:szCs w:val="24"/>
        </w:rPr>
        <w:t xml:space="preserve">submit weekly article summaries and recorded readings. Students must also show mastery of essential skills on a comprehensive </w:t>
      </w:r>
      <w:r w:rsidR="00952EC3" w:rsidRPr="00F56DBD">
        <w:rPr>
          <w:rFonts w:ascii="Times New Roman" w:hAnsi="Times New Roman" w:cs="Times New Roman"/>
          <w:sz w:val="24"/>
          <w:szCs w:val="24"/>
        </w:rPr>
        <w:t>final exam.  In addition to addressing literacy skills, the course integrates readings related to college tr</w:t>
      </w:r>
      <w:r w:rsidR="0000307B">
        <w:rPr>
          <w:rFonts w:ascii="Times New Roman" w:hAnsi="Times New Roman" w:cs="Times New Roman"/>
          <w:sz w:val="24"/>
          <w:szCs w:val="24"/>
        </w:rPr>
        <w:t>ansition and Trinity’s</w:t>
      </w:r>
      <w:r w:rsidR="00952EC3" w:rsidRPr="00F56DBD">
        <w:rPr>
          <w:rFonts w:ascii="Times New Roman" w:hAnsi="Times New Roman" w:cs="Times New Roman"/>
          <w:sz w:val="24"/>
          <w:szCs w:val="24"/>
        </w:rPr>
        <w:t xml:space="preserve"> liberal arts disciplines.  </w:t>
      </w:r>
    </w:p>
    <w:p w:rsidR="00952EC3" w:rsidRPr="00F56DBD" w:rsidRDefault="003675FF" w:rsidP="00952EC3">
      <w:pPr>
        <w:rPr>
          <w:rFonts w:ascii="Times New Roman" w:hAnsi="Times New Roman" w:cs="Times New Roman"/>
          <w:sz w:val="24"/>
          <w:szCs w:val="24"/>
        </w:rPr>
      </w:pPr>
      <w:r w:rsidRPr="00F56DBD">
        <w:rPr>
          <w:rFonts w:ascii="Times New Roman" w:hAnsi="Times New Roman" w:cs="Times New Roman"/>
          <w:sz w:val="24"/>
          <w:szCs w:val="24"/>
        </w:rPr>
        <w:t>The upper tier</w:t>
      </w:r>
      <w:r w:rsidR="00F56DBD">
        <w:rPr>
          <w:rFonts w:ascii="Times New Roman" w:hAnsi="Times New Roman" w:cs="Times New Roman"/>
          <w:sz w:val="24"/>
          <w:szCs w:val="24"/>
        </w:rPr>
        <w:t xml:space="preserve"> course,</w:t>
      </w:r>
      <w:r w:rsidRPr="00F56DBD">
        <w:rPr>
          <w:rFonts w:ascii="Times New Roman" w:hAnsi="Times New Roman" w:cs="Times New Roman"/>
          <w:sz w:val="24"/>
          <w:szCs w:val="24"/>
        </w:rPr>
        <w:t xml:space="preserve"> </w:t>
      </w:r>
      <w:r w:rsidR="00952EC3" w:rsidRPr="00F56DBD">
        <w:rPr>
          <w:rFonts w:ascii="Times New Roman" w:hAnsi="Times New Roman" w:cs="Times New Roman"/>
          <w:sz w:val="24"/>
          <w:szCs w:val="24"/>
        </w:rPr>
        <w:t>Critical Reading Seminar (CRS 101)</w:t>
      </w:r>
      <w:r w:rsidR="00E1212E">
        <w:rPr>
          <w:rFonts w:ascii="Times New Roman" w:hAnsi="Times New Roman" w:cs="Times New Roman"/>
          <w:sz w:val="24"/>
          <w:szCs w:val="24"/>
        </w:rPr>
        <w:t>, serves students who achieve Accuplacer reading comprehension</w:t>
      </w:r>
      <w:r w:rsidR="00040E72">
        <w:rPr>
          <w:rFonts w:ascii="Times New Roman" w:hAnsi="Times New Roman" w:cs="Times New Roman"/>
          <w:sz w:val="24"/>
          <w:szCs w:val="24"/>
        </w:rPr>
        <w:t xml:space="preserve"> score</w:t>
      </w:r>
      <w:r w:rsidR="00E1212E">
        <w:rPr>
          <w:rFonts w:ascii="Times New Roman" w:hAnsi="Times New Roman" w:cs="Times New Roman"/>
          <w:sz w:val="24"/>
          <w:szCs w:val="24"/>
        </w:rPr>
        <w:t>s</w:t>
      </w:r>
      <w:r w:rsidR="00040E72">
        <w:rPr>
          <w:rFonts w:ascii="Times New Roman" w:hAnsi="Times New Roman" w:cs="Times New Roman"/>
          <w:sz w:val="24"/>
          <w:szCs w:val="24"/>
        </w:rPr>
        <w:t xml:space="preserve"> of 51 or higher. CRS 101</w:t>
      </w:r>
      <w:r w:rsidR="00952EC3" w:rsidRPr="00F56DBD">
        <w:rPr>
          <w:rFonts w:ascii="Times New Roman" w:hAnsi="Times New Roman" w:cs="Times New Roman"/>
          <w:sz w:val="24"/>
          <w:szCs w:val="24"/>
        </w:rPr>
        <w:t xml:space="preserve"> is an interdisciplinary course </w:t>
      </w:r>
      <w:r w:rsidR="00F56DBD">
        <w:rPr>
          <w:rFonts w:ascii="Times New Roman" w:hAnsi="Times New Roman" w:cs="Times New Roman"/>
          <w:sz w:val="24"/>
          <w:szCs w:val="24"/>
        </w:rPr>
        <w:t>designed</w:t>
      </w:r>
      <w:r w:rsidR="00952EC3" w:rsidRPr="00F56DBD">
        <w:rPr>
          <w:rFonts w:ascii="Times New Roman" w:hAnsi="Times New Roman" w:cs="Times New Roman"/>
          <w:sz w:val="24"/>
          <w:szCs w:val="24"/>
        </w:rPr>
        <w:t xml:space="preserve"> to develop the abstract reasoning skills necessary to comprehend and respond to college level texts. </w:t>
      </w:r>
      <w:r w:rsidR="00040E72">
        <w:rPr>
          <w:rFonts w:ascii="Times New Roman" w:hAnsi="Times New Roman" w:cs="Times New Roman"/>
          <w:sz w:val="24"/>
          <w:szCs w:val="24"/>
        </w:rPr>
        <w:t>I</w:t>
      </w:r>
      <w:r w:rsidR="00F56DBD">
        <w:rPr>
          <w:rFonts w:ascii="Times New Roman" w:hAnsi="Times New Roman" w:cs="Times New Roman"/>
          <w:sz w:val="24"/>
          <w:szCs w:val="24"/>
        </w:rPr>
        <w:t>nstructors</w:t>
      </w:r>
      <w:r w:rsidR="00952EC3" w:rsidRPr="00F56DBD">
        <w:rPr>
          <w:rFonts w:ascii="Times New Roman" w:hAnsi="Times New Roman" w:cs="Times New Roman"/>
          <w:sz w:val="24"/>
          <w:szCs w:val="24"/>
        </w:rPr>
        <w:t xml:space="preserve"> teach students</w:t>
      </w:r>
      <w:r w:rsidR="00F56DBD" w:rsidRPr="00F56DBD">
        <w:rPr>
          <w:rFonts w:ascii="Times New Roman" w:hAnsi="Times New Roman" w:cs="Times New Roman"/>
          <w:sz w:val="24"/>
          <w:szCs w:val="24"/>
        </w:rPr>
        <w:t xml:space="preserve"> to </w:t>
      </w:r>
      <w:r w:rsidR="00F56DBD">
        <w:rPr>
          <w:rFonts w:ascii="Times New Roman" w:hAnsi="Times New Roman" w:cs="Times New Roman"/>
          <w:sz w:val="24"/>
          <w:szCs w:val="24"/>
        </w:rPr>
        <w:t>employ</w:t>
      </w:r>
      <w:r w:rsidR="00F56DBD" w:rsidRPr="00F56DBD">
        <w:rPr>
          <w:rFonts w:ascii="Times New Roman" w:hAnsi="Times New Roman" w:cs="Times New Roman"/>
          <w:sz w:val="24"/>
          <w:szCs w:val="24"/>
        </w:rPr>
        <w:t xml:space="preserve"> reading strategies</w:t>
      </w:r>
      <w:r w:rsidR="00040E72" w:rsidRPr="00040E72">
        <w:rPr>
          <w:rFonts w:ascii="Times New Roman" w:hAnsi="Times New Roman" w:cs="Times New Roman"/>
          <w:sz w:val="24"/>
          <w:szCs w:val="24"/>
        </w:rPr>
        <w:t xml:space="preserve"> </w:t>
      </w:r>
      <w:r w:rsidR="00040E72">
        <w:rPr>
          <w:rFonts w:ascii="Times New Roman" w:hAnsi="Times New Roman" w:cs="Times New Roman"/>
          <w:sz w:val="24"/>
          <w:szCs w:val="24"/>
        </w:rPr>
        <w:t xml:space="preserve">and </w:t>
      </w:r>
      <w:r w:rsidR="00040E72" w:rsidRPr="00F56DBD">
        <w:rPr>
          <w:rFonts w:ascii="Times New Roman" w:hAnsi="Times New Roman" w:cs="Times New Roman"/>
          <w:sz w:val="24"/>
          <w:szCs w:val="24"/>
        </w:rPr>
        <w:t>develop metacognitive awareness</w:t>
      </w:r>
      <w:r w:rsidR="00F56DBD">
        <w:rPr>
          <w:rFonts w:ascii="Times New Roman" w:hAnsi="Times New Roman" w:cs="Times New Roman"/>
          <w:sz w:val="24"/>
          <w:szCs w:val="24"/>
        </w:rPr>
        <w:t>. In particular</w:t>
      </w:r>
      <w:r w:rsidR="0000307B">
        <w:rPr>
          <w:rFonts w:ascii="Times New Roman" w:hAnsi="Times New Roman" w:cs="Times New Roman"/>
          <w:sz w:val="24"/>
          <w:szCs w:val="24"/>
        </w:rPr>
        <w:t>,</w:t>
      </w:r>
      <w:r w:rsidR="00F56DBD">
        <w:rPr>
          <w:rFonts w:ascii="Times New Roman" w:hAnsi="Times New Roman" w:cs="Times New Roman"/>
          <w:sz w:val="24"/>
          <w:szCs w:val="24"/>
        </w:rPr>
        <w:t xml:space="preserve"> </w:t>
      </w:r>
      <w:r w:rsidR="00BA7823">
        <w:rPr>
          <w:rFonts w:ascii="Times New Roman" w:hAnsi="Times New Roman" w:cs="Times New Roman"/>
          <w:sz w:val="24"/>
          <w:szCs w:val="24"/>
        </w:rPr>
        <w:t xml:space="preserve">the course emphasizes </w:t>
      </w:r>
      <w:r w:rsidR="0000307B">
        <w:rPr>
          <w:rFonts w:ascii="Times New Roman" w:hAnsi="Times New Roman" w:cs="Times New Roman"/>
          <w:sz w:val="24"/>
          <w:szCs w:val="24"/>
        </w:rPr>
        <w:t>inferences</w:t>
      </w:r>
      <w:r w:rsidR="00BA7823">
        <w:rPr>
          <w:rFonts w:ascii="Times New Roman" w:hAnsi="Times New Roman" w:cs="Times New Roman"/>
          <w:sz w:val="24"/>
          <w:szCs w:val="24"/>
        </w:rPr>
        <w:t>,</w:t>
      </w:r>
      <w:r w:rsidR="00952EC3" w:rsidRPr="00F56DBD">
        <w:rPr>
          <w:rFonts w:ascii="Times New Roman" w:hAnsi="Times New Roman" w:cs="Times New Roman"/>
          <w:sz w:val="24"/>
          <w:szCs w:val="24"/>
        </w:rPr>
        <w:t xml:space="preserve"> </w:t>
      </w:r>
      <w:r w:rsidR="00E46026">
        <w:rPr>
          <w:rFonts w:ascii="Times New Roman" w:hAnsi="Times New Roman" w:cs="Times New Roman"/>
          <w:sz w:val="24"/>
          <w:szCs w:val="24"/>
        </w:rPr>
        <w:t>text</w:t>
      </w:r>
      <w:r w:rsidR="00BA7823">
        <w:rPr>
          <w:rFonts w:ascii="Times New Roman" w:hAnsi="Times New Roman" w:cs="Times New Roman"/>
          <w:sz w:val="24"/>
          <w:szCs w:val="24"/>
        </w:rPr>
        <w:t xml:space="preserve"> </w:t>
      </w:r>
      <w:r w:rsidR="00E46026">
        <w:rPr>
          <w:rFonts w:ascii="Times New Roman" w:hAnsi="Times New Roman" w:cs="Times New Roman"/>
          <w:sz w:val="24"/>
          <w:szCs w:val="24"/>
        </w:rPr>
        <w:t>s</w:t>
      </w:r>
      <w:r w:rsidR="00BA7823">
        <w:rPr>
          <w:rFonts w:ascii="Times New Roman" w:hAnsi="Times New Roman" w:cs="Times New Roman"/>
          <w:sz w:val="24"/>
          <w:szCs w:val="24"/>
        </w:rPr>
        <w:t>tructure,</w:t>
      </w:r>
      <w:r w:rsidR="00F56DBD">
        <w:rPr>
          <w:rFonts w:ascii="Times New Roman" w:hAnsi="Times New Roman" w:cs="Times New Roman"/>
          <w:sz w:val="24"/>
          <w:szCs w:val="24"/>
        </w:rPr>
        <w:t xml:space="preserve"> </w:t>
      </w:r>
      <w:r w:rsidR="00BA7823">
        <w:rPr>
          <w:rFonts w:ascii="Times New Roman" w:hAnsi="Times New Roman" w:cs="Times New Roman"/>
          <w:sz w:val="24"/>
          <w:szCs w:val="24"/>
        </w:rPr>
        <w:t>m</w:t>
      </w:r>
      <w:r w:rsidR="00952EC3" w:rsidRPr="00F56DBD">
        <w:rPr>
          <w:rFonts w:ascii="Times New Roman" w:hAnsi="Times New Roman" w:cs="Times New Roman"/>
          <w:sz w:val="24"/>
          <w:szCs w:val="24"/>
        </w:rPr>
        <w:t>ain</w:t>
      </w:r>
      <w:r w:rsidR="00BA7823">
        <w:rPr>
          <w:rFonts w:ascii="Times New Roman" w:hAnsi="Times New Roman" w:cs="Times New Roman"/>
          <w:sz w:val="24"/>
          <w:szCs w:val="24"/>
        </w:rPr>
        <w:t xml:space="preserve"> </w:t>
      </w:r>
      <w:r w:rsidR="00952EC3" w:rsidRPr="00F56DBD">
        <w:rPr>
          <w:rFonts w:ascii="Times New Roman" w:hAnsi="Times New Roman" w:cs="Times New Roman"/>
          <w:sz w:val="24"/>
          <w:szCs w:val="24"/>
        </w:rPr>
        <w:t>idea</w:t>
      </w:r>
      <w:r w:rsidR="00BA7823">
        <w:rPr>
          <w:rFonts w:ascii="Times New Roman" w:hAnsi="Times New Roman" w:cs="Times New Roman"/>
          <w:sz w:val="24"/>
          <w:szCs w:val="24"/>
        </w:rPr>
        <w:t xml:space="preserve">, </w:t>
      </w:r>
      <w:r w:rsidR="00952EC3" w:rsidRPr="00F56DBD">
        <w:rPr>
          <w:rFonts w:ascii="Times New Roman" w:hAnsi="Times New Roman" w:cs="Times New Roman"/>
          <w:sz w:val="24"/>
          <w:szCs w:val="24"/>
        </w:rPr>
        <w:t>supporting evidence, purpose, tone, audience</w:t>
      </w:r>
      <w:r w:rsidR="00BA7823">
        <w:rPr>
          <w:rFonts w:ascii="Times New Roman" w:hAnsi="Times New Roman" w:cs="Times New Roman"/>
          <w:sz w:val="24"/>
          <w:szCs w:val="24"/>
        </w:rPr>
        <w:t>,</w:t>
      </w:r>
      <w:r w:rsidR="00952EC3" w:rsidRPr="00F56DBD">
        <w:rPr>
          <w:rFonts w:ascii="Times New Roman" w:hAnsi="Times New Roman" w:cs="Times New Roman"/>
          <w:sz w:val="24"/>
          <w:szCs w:val="24"/>
        </w:rPr>
        <w:t xml:space="preserve"> context</w:t>
      </w:r>
      <w:r w:rsidR="0000307B">
        <w:rPr>
          <w:rFonts w:ascii="Times New Roman" w:hAnsi="Times New Roman" w:cs="Times New Roman"/>
          <w:sz w:val="24"/>
          <w:szCs w:val="24"/>
        </w:rPr>
        <w:t xml:space="preserve"> and evaluat</w:t>
      </w:r>
      <w:r w:rsidR="00BA7823">
        <w:rPr>
          <w:rFonts w:ascii="Times New Roman" w:hAnsi="Times New Roman" w:cs="Times New Roman"/>
          <w:sz w:val="24"/>
          <w:szCs w:val="24"/>
        </w:rPr>
        <w:t>ion</w:t>
      </w:r>
      <w:r w:rsidR="0000307B">
        <w:rPr>
          <w:rFonts w:ascii="Times New Roman" w:hAnsi="Times New Roman" w:cs="Times New Roman"/>
          <w:sz w:val="24"/>
          <w:szCs w:val="24"/>
        </w:rPr>
        <w:t>.</w:t>
      </w:r>
      <w:r w:rsidR="00952EC3" w:rsidRPr="00F56DBD">
        <w:rPr>
          <w:rFonts w:ascii="Times New Roman" w:hAnsi="Times New Roman" w:cs="Times New Roman"/>
          <w:sz w:val="24"/>
          <w:szCs w:val="24"/>
        </w:rPr>
        <w:t xml:space="preserve"> Students are also required to read a variety of texts sever</w:t>
      </w:r>
      <w:r w:rsidR="00E46026">
        <w:rPr>
          <w:rFonts w:ascii="Times New Roman" w:hAnsi="Times New Roman" w:cs="Times New Roman"/>
          <w:sz w:val="24"/>
          <w:szCs w:val="24"/>
        </w:rPr>
        <w:t>al times for different purposes;</w:t>
      </w:r>
      <w:r w:rsidR="00952EC3" w:rsidRPr="00F56DBD">
        <w:rPr>
          <w:rFonts w:ascii="Times New Roman" w:hAnsi="Times New Roman" w:cs="Times New Roman"/>
          <w:sz w:val="24"/>
          <w:szCs w:val="24"/>
        </w:rPr>
        <w:t xml:space="preserve"> annotate</w:t>
      </w:r>
      <w:r w:rsidR="00E46026">
        <w:rPr>
          <w:rFonts w:ascii="Times New Roman" w:hAnsi="Times New Roman" w:cs="Times New Roman"/>
          <w:sz w:val="24"/>
          <w:szCs w:val="24"/>
        </w:rPr>
        <w:t xml:space="preserve"> and outline texts;</w:t>
      </w:r>
      <w:r w:rsidR="00040E72">
        <w:rPr>
          <w:rFonts w:ascii="Times New Roman" w:hAnsi="Times New Roman" w:cs="Times New Roman"/>
          <w:sz w:val="24"/>
          <w:szCs w:val="24"/>
        </w:rPr>
        <w:t xml:space="preserve"> and produce written summary and analysis papers.  </w:t>
      </w:r>
    </w:p>
    <w:p w:rsidR="00040E72" w:rsidRDefault="00E46026" w:rsidP="00952EC3">
      <w:pPr>
        <w:rPr>
          <w:rFonts w:ascii="Times New Roman" w:hAnsi="Times New Roman" w:cs="Times New Roman"/>
          <w:sz w:val="24"/>
          <w:szCs w:val="24"/>
        </w:rPr>
      </w:pPr>
      <w:r>
        <w:rPr>
          <w:rFonts w:ascii="Times New Roman" w:hAnsi="Times New Roman" w:cs="Times New Roman"/>
          <w:sz w:val="24"/>
          <w:szCs w:val="24"/>
        </w:rPr>
        <w:t>The reading specialists offered</w:t>
      </w:r>
      <w:r w:rsidR="00E1212E">
        <w:rPr>
          <w:rFonts w:ascii="Times New Roman" w:hAnsi="Times New Roman" w:cs="Times New Roman"/>
          <w:sz w:val="24"/>
          <w:szCs w:val="24"/>
        </w:rPr>
        <w:t xml:space="preserve"> four sections of CRS 100</w:t>
      </w:r>
      <w:r w:rsidR="0000307B">
        <w:rPr>
          <w:rFonts w:ascii="Times New Roman" w:hAnsi="Times New Roman" w:cs="Times New Roman"/>
          <w:sz w:val="24"/>
          <w:szCs w:val="24"/>
        </w:rPr>
        <w:t>s</w:t>
      </w:r>
      <w:r w:rsidR="00E1212E">
        <w:rPr>
          <w:rFonts w:ascii="Times New Roman" w:hAnsi="Times New Roman" w:cs="Times New Roman"/>
          <w:sz w:val="24"/>
          <w:szCs w:val="24"/>
        </w:rPr>
        <w:t xml:space="preserve"> in</w:t>
      </w:r>
      <w:r>
        <w:rPr>
          <w:rFonts w:ascii="Times New Roman" w:hAnsi="Times New Roman" w:cs="Times New Roman"/>
          <w:sz w:val="24"/>
          <w:szCs w:val="24"/>
        </w:rPr>
        <w:t xml:space="preserve"> fall 2012 and two sections of the course in the spring. </w:t>
      </w:r>
      <w:r w:rsidR="00952EC3" w:rsidRPr="00F56DBD">
        <w:rPr>
          <w:rFonts w:ascii="Times New Roman" w:hAnsi="Times New Roman" w:cs="Times New Roman"/>
          <w:sz w:val="24"/>
          <w:szCs w:val="24"/>
        </w:rPr>
        <w:t>Fifteen sections of CR</w:t>
      </w:r>
      <w:r>
        <w:rPr>
          <w:rFonts w:ascii="Times New Roman" w:hAnsi="Times New Roman" w:cs="Times New Roman"/>
          <w:sz w:val="24"/>
          <w:szCs w:val="24"/>
        </w:rPr>
        <w:t xml:space="preserve">S 101 were offered in the fall </w:t>
      </w:r>
      <w:r w:rsidR="00952EC3" w:rsidRPr="00F56DBD">
        <w:rPr>
          <w:rFonts w:ascii="Times New Roman" w:hAnsi="Times New Roman" w:cs="Times New Roman"/>
          <w:sz w:val="24"/>
          <w:szCs w:val="24"/>
        </w:rPr>
        <w:t xml:space="preserve">including four </w:t>
      </w:r>
      <w:r w:rsidR="00952EC3" w:rsidRPr="00F56DBD">
        <w:rPr>
          <w:rFonts w:ascii="Times New Roman" w:hAnsi="Times New Roman" w:cs="Times New Roman"/>
          <w:sz w:val="24"/>
          <w:szCs w:val="24"/>
        </w:rPr>
        <w:lastRenderedPageBreak/>
        <w:t>sections designated for students interested in the health professions. Six sec</w:t>
      </w:r>
      <w:r w:rsidR="00E1212E">
        <w:rPr>
          <w:rFonts w:ascii="Times New Roman" w:hAnsi="Times New Roman" w:cs="Times New Roman"/>
          <w:sz w:val="24"/>
          <w:szCs w:val="24"/>
        </w:rPr>
        <w:t>tions of CRS 101 were offered</w:t>
      </w:r>
      <w:r w:rsidR="0000307B">
        <w:rPr>
          <w:rFonts w:ascii="Times New Roman" w:hAnsi="Times New Roman" w:cs="Times New Roman"/>
          <w:sz w:val="24"/>
          <w:szCs w:val="24"/>
        </w:rPr>
        <w:t xml:space="preserve"> in</w:t>
      </w:r>
      <w:r w:rsidR="00952EC3" w:rsidRPr="00F56DBD">
        <w:rPr>
          <w:rFonts w:ascii="Times New Roman" w:hAnsi="Times New Roman" w:cs="Times New Roman"/>
          <w:sz w:val="24"/>
          <w:szCs w:val="24"/>
        </w:rPr>
        <w:t xml:space="preserve"> spring 2013 including two designated for students interested in the health professions. In fall 2012, six full-time faculty members taught a total of seven sections of CRS 101. F</w:t>
      </w:r>
      <w:r w:rsidR="0000307B">
        <w:rPr>
          <w:rFonts w:ascii="Times New Roman" w:hAnsi="Times New Roman" w:cs="Times New Roman"/>
          <w:sz w:val="24"/>
          <w:szCs w:val="24"/>
        </w:rPr>
        <w:t>ull-</w:t>
      </w:r>
      <w:r w:rsidR="00952EC3" w:rsidRPr="00F56DBD">
        <w:rPr>
          <w:rFonts w:ascii="Times New Roman" w:hAnsi="Times New Roman" w:cs="Times New Roman"/>
          <w:sz w:val="24"/>
          <w:szCs w:val="24"/>
        </w:rPr>
        <w:t xml:space="preserve">time faculty </w:t>
      </w:r>
      <w:r>
        <w:rPr>
          <w:rFonts w:ascii="Times New Roman" w:hAnsi="Times New Roman" w:cs="Times New Roman"/>
          <w:sz w:val="24"/>
          <w:szCs w:val="24"/>
        </w:rPr>
        <w:t>members were</w:t>
      </w:r>
      <w:r w:rsidR="00952EC3" w:rsidRPr="00F56DBD">
        <w:rPr>
          <w:rFonts w:ascii="Times New Roman" w:hAnsi="Times New Roman" w:cs="Times New Roman"/>
          <w:sz w:val="24"/>
          <w:szCs w:val="24"/>
        </w:rPr>
        <w:t xml:space="preserve"> not asked to deliver CRS courses in spring 2013. Two adjunct faculty members taught a total of four sections of CRS 101 in fall 2012</w:t>
      </w:r>
      <w:r w:rsidR="0000307B">
        <w:rPr>
          <w:rFonts w:ascii="Times New Roman" w:hAnsi="Times New Roman" w:cs="Times New Roman"/>
          <w:sz w:val="24"/>
          <w:szCs w:val="24"/>
        </w:rPr>
        <w:t>,</w:t>
      </w:r>
      <w:r w:rsidR="00952EC3" w:rsidRPr="00F56DBD">
        <w:rPr>
          <w:rFonts w:ascii="Times New Roman" w:hAnsi="Times New Roman" w:cs="Times New Roman"/>
          <w:sz w:val="24"/>
          <w:szCs w:val="24"/>
        </w:rPr>
        <w:t xml:space="preserve"> and one adjunct faculty member delivered two CRS courses in the spring.  </w:t>
      </w:r>
    </w:p>
    <w:p w:rsidR="009F7636" w:rsidRDefault="009F7636" w:rsidP="00952EC3">
      <w:pPr>
        <w:rPr>
          <w:rFonts w:ascii="Times New Roman" w:hAnsi="Times New Roman" w:cs="Times New Roman"/>
          <w:sz w:val="24"/>
          <w:szCs w:val="24"/>
        </w:rPr>
      </w:pPr>
    </w:p>
    <w:p w:rsidR="00952EC3" w:rsidRPr="004E6CEB" w:rsidRDefault="00B92ABE" w:rsidP="00040E72">
      <w:pPr>
        <w:ind w:firstLine="0"/>
        <w:rPr>
          <w:rFonts w:ascii="Times New Roman" w:hAnsi="Times New Roman" w:cs="Times New Roman"/>
          <w:b/>
          <w:sz w:val="24"/>
          <w:szCs w:val="24"/>
          <w:u w:val="single"/>
        </w:rPr>
      </w:pPr>
      <w:r w:rsidRPr="004E6CEB">
        <w:rPr>
          <w:rFonts w:ascii="Times New Roman" w:hAnsi="Times New Roman" w:cs="Times New Roman"/>
          <w:b/>
          <w:sz w:val="24"/>
          <w:szCs w:val="24"/>
          <w:u w:val="single"/>
        </w:rPr>
        <w:t>Achievements</w:t>
      </w:r>
      <w:r w:rsidR="00952EC3" w:rsidRPr="004E6CEB">
        <w:rPr>
          <w:rFonts w:ascii="Times New Roman" w:hAnsi="Times New Roman" w:cs="Times New Roman"/>
          <w:b/>
          <w:sz w:val="24"/>
          <w:szCs w:val="24"/>
          <w:u w:val="single"/>
        </w:rPr>
        <w:t xml:space="preserve"> </w:t>
      </w:r>
    </w:p>
    <w:p w:rsidR="00952EC3" w:rsidRDefault="00952EC3" w:rsidP="00E83946">
      <w:pPr>
        <w:ind w:firstLine="0"/>
        <w:rPr>
          <w:rFonts w:ascii="Times New Roman" w:hAnsi="Times New Roman" w:cs="Times New Roman"/>
          <w:sz w:val="24"/>
          <w:szCs w:val="24"/>
        </w:rPr>
      </w:pPr>
      <w:r w:rsidRPr="00F56DBD">
        <w:rPr>
          <w:rFonts w:ascii="Times New Roman" w:hAnsi="Times New Roman" w:cs="Times New Roman"/>
          <w:sz w:val="24"/>
          <w:szCs w:val="24"/>
        </w:rPr>
        <w:t>We are pleased to present the following achievements:</w:t>
      </w:r>
    </w:p>
    <w:p w:rsidR="00E83946" w:rsidRDefault="00E83946" w:rsidP="00E83946">
      <w:pPr>
        <w:ind w:firstLine="0"/>
        <w:rPr>
          <w:rFonts w:ascii="Times New Roman" w:hAnsi="Times New Roman" w:cs="Times New Roman"/>
          <w:sz w:val="24"/>
          <w:szCs w:val="24"/>
        </w:rPr>
      </w:pPr>
    </w:p>
    <w:p w:rsidR="004E7B26" w:rsidRPr="004E6CEB" w:rsidRDefault="009D6294" w:rsidP="004E6CEB">
      <w:pPr>
        <w:pStyle w:val="ListParagraph"/>
        <w:numPr>
          <w:ilvl w:val="0"/>
          <w:numId w:val="5"/>
        </w:numPr>
        <w:rPr>
          <w:rFonts w:ascii="Times New Roman" w:hAnsi="Times New Roman" w:cs="Times New Roman"/>
          <w:sz w:val="24"/>
          <w:szCs w:val="24"/>
        </w:rPr>
      </w:pPr>
      <w:r w:rsidRPr="004E6CEB">
        <w:rPr>
          <w:rFonts w:ascii="Times New Roman" w:hAnsi="Times New Roman" w:cs="Times New Roman"/>
          <w:sz w:val="24"/>
          <w:szCs w:val="24"/>
        </w:rPr>
        <w:t>Students who passed CRS 100s in fall 2012 demonstrated a fall to spring retenti</w:t>
      </w:r>
      <w:r w:rsidR="00A8502B">
        <w:rPr>
          <w:rFonts w:ascii="Times New Roman" w:hAnsi="Times New Roman" w:cs="Times New Roman"/>
          <w:sz w:val="24"/>
          <w:szCs w:val="24"/>
        </w:rPr>
        <w:t>on rate of 92%.  In addition, 65</w:t>
      </w:r>
      <w:r w:rsidRPr="004E6CEB">
        <w:rPr>
          <w:rFonts w:ascii="Times New Roman" w:hAnsi="Times New Roman" w:cs="Times New Roman"/>
          <w:sz w:val="24"/>
          <w:szCs w:val="24"/>
        </w:rPr>
        <w:t>% of those s</w:t>
      </w:r>
      <w:r w:rsidR="00E46026">
        <w:rPr>
          <w:rFonts w:ascii="Times New Roman" w:hAnsi="Times New Roman" w:cs="Times New Roman"/>
          <w:sz w:val="24"/>
          <w:szCs w:val="24"/>
        </w:rPr>
        <w:t>tudents have a cumulative GPA</w:t>
      </w:r>
      <w:r w:rsidRPr="004E6CEB">
        <w:rPr>
          <w:rFonts w:ascii="Times New Roman" w:hAnsi="Times New Roman" w:cs="Times New Roman"/>
          <w:sz w:val="24"/>
          <w:szCs w:val="24"/>
        </w:rPr>
        <w:t xml:space="preserve"> of 2.0 or above. As of May 2013, 60% of those students have schedules for fall 2013.</w:t>
      </w:r>
    </w:p>
    <w:p w:rsidR="00E83946" w:rsidRDefault="00E83946" w:rsidP="00E83946">
      <w:pPr>
        <w:ind w:firstLine="0"/>
        <w:rPr>
          <w:rFonts w:ascii="Times New Roman" w:hAnsi="Times New Roman" w:cs="Times New Roman"/>
          <w:sz w:val="24"/>
          <w:szCs w:val="24"/>
        </w:rPr>
      </w:pPr>
    </w:p>
    <w:p w:rsidR="00E83946" w:rsidRPr="004E6CEB" w:rsidRDefault="00E353DE" w:rsidP="004E6CE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Of the CRS 100s students who retook the Accuplacer reading</w:t>
      </w:r>
      <w:r w:rsidR="00E46026">
        <w:rPr>
          <w:rFonts w:ascii="Times New Roman" w:hAnsi="Times New Roman" w:cs="Times New Roman"/>
          <w:sz w:val="24"/>
          <w:szCs w:val="24"/>
        </w:rPr>
        <w:t xml:space="preserve"> test</w:t>
      </w:r>
      <w:r>
        <w:rPr>
          <w:rFonts w:ascii="Times New Roman" w:hAnsi="Times New Roman" w:cs="Times New Roman"/>
          <w:sz w:val="24"/>
          <w:szCs w:val="24"/>
        </w:rPr>
        <w:t xml:space="preserve"> at the end of the spring 2013 semester,</w:t>
      </w:r>
      <w:r w:rsidR="00E83946" w:rsidRPr="004E6CEB">
        <w:rPr>
          <w:rFonts w:ascii="Times New Roman" w:hAnsi="Times New Roman" w:cs="Times New Roman"/>
          <w:sz w:val="24"/>
          <w:szCs w:val="24"/>
        </w:rPr>
        <w:t xml:space="preserve"> 80% showed positive score changes. More than half increased their scores by more than 20%, and 27% increased their scores by more than 40%.</w:t>
      </w:r>
    </w:p>
    <w:p w:rsidR="00E83946" w:rsidRDefault="00E83946" w:rsidP="00E83946">
      <w:pPr>
        <w:ind w:firstLine="0"/>
        <w:rPr>
          <w:rFonts w:ascii="Times New Roman" w:hAnsi="Times New Roman" w:cs="Times New Roman"/>
          <w:sz w:val="24"/>
          <w:szCs w:val="24"/>
        </w:rPr>
      </w:pPr>
    </w:p>
    <w:p w:rsidR="00E83946" w:rsidRPr="004E6CEB" w:rsidRDefault="00E83946" w:rsidP="004E6CEB">
      <w:pPr>
        <w:pStyle w:val="ListParagraph"/>
        <w:numPr>
          <w:ilvl w:val="0"/>
          <w:numId w:val="5"/>
        </w:numPr>
        <w:rPr>
          <w:rFonts w:ascii="Times New Roman" w:hAnsi="Times New Roman" w:cs="Times New Roman"/>
          <w:sz w:val="24"/>
          <w:szCs w:val="24"/>
        </w:rPr>
      </w:pPr>
      <w:r w:rsidRPr="004E6CEB">
        <w:rPr>
          <w:rFonts w:ascii="Times New Roman" w:hAnsi="Times New Roman" w:cs="Times New Roman"/>
          <w:sz w:val="24"/>
          <w:szCs w:val="24"/>
        </w:rPr>
        <w:t>CRS 101 students improve</w:t>
      </w:r>
      <w:r w:rsidR="00BA7823">
        <w:rPr>
          <w:rFonts w:ascii="Times New Roman" w:hAnsi="Times New Roman" w:cs="Times New Roman"/>
          <w:sz w:val="24"/>
          <w:szCs w:val="24"/>
        </w:rPr>
        <w:t>d</w:t>
      </w:r>
      <w:r w:rsidRPr="004E6CEB">
        <w:rPr>
          <w:rFonts w:ascii="Times New Roman" w:hAnsi="Times New Roman" w:cs="Times New Roman"/>
          <w:sz w:val="24"/>
          <w:szCs w:val="24"/>
        </w:rPr>
        <w:t xml:space="preserve"> in every area assessed by the spr</w:t>
      </w:r>
      <w:r w:rsidR="00BA7823">
        <w:rPr>
          <w:rFonts w:ascii="Times New Roman" w:hAnsi="Times New Roman" w:cs="Times New Roman"/>
          <w:sz w:val="24"/>
          <w:szCs w:val="24"/>
        </w:rPr>
        <w:t>ing diagnostic. More than one-</w:t>
      </w:r>
      <w:r w:rsidRPr="004E6CEB">
        <w:rPr>
          <w:rFonts w:ascii="Times New Roman" w:hAnsi="Times New Roman" w:cs="Times New Roman"/>
          <w:sz w:val="24"/>
          <w:szCs w:val="24"/>
        </w:rPr>
        <w:t>third of the students who completed the</w:t>
      </w:r>
      <w:r w:rsidR="0000307B">
        <w:rPr>
          <w:rFonts w:ascii="Times New Roman" w:hAnsi="Times New Roman" w:cs="Times New Roman"/>
          <w:sz w:val="24"/>
          <w:szCs w:val="24"/>
        </w:rPr>
        <w:t xml:space="preserve"> 10-point</w:t>
      </w:r>
      <w:r w:rsidRPr="004E6CEB">
        <w:rPr>
          <w:rFonts w:ascii="Times New Roman" w:hAnsi="Times New Roman" w:cs="Times New Roman"/>
          <w:sz w:val="24"/>
          <w:szCs w:val="24"/>
        </w:rPr>
        <w:t xml:space="preserve"> diagnostic </w:t>
      </w:r>
      <w:r w:rsidR="00BA7823">
        <w:rPr>
          <w:rFonts w:ascii="Times New Roman" w:hAnsi="Times New Roman" w:cs="Times New Roman"/>
          <w:sz w:val="24"/>
          <w:szCs w:val="24"/>
        </w:rPr>
        <w:t>increased their scores by at least three points</w:t>
      </w:r>
      <w:r w:rsidR="00E46026">
        <w:rPr>
          <w:rFonts w:ascii="Times New Roman" w:hAnsi="Times New Roman" w:cs="Times New Roman"/>
          <w:sz w:val="24"/>
          <w:szCs w:val="24"/>
        </w:rPr>
        <w:t xml:space="preserve">. Overall, </w:t>
      </w:r>
      <w:r w:rsidR="004E6CEB">
        <w:rPr>
          <w:rFonts w:ascii="Times New Roman" w:hAnsi="Times New Roman" w:cs="Times New Roman"/>
          <w:sz w:val="24"/>
          <w:szCs w:val="24"/>
        </w:rPr>
        <w:t>55%</w:t>
      </w:r>
      <w:r w:rsidRPr="004E6CEB">
        <w:rPr>
          <w:rFonts w:ascii="Times New Roman" w:hAnsi="Times New Roman" w:cs="Times New Roman"/>
          <w:sz w:val="24"/>
          <w:szCs w:val="24"/>
        </w:rPr>
        <w:t xml:space="preserve"> increase</w:t>
      </w:r>
      <w:r w:rsidR="0000307B">
        <w:rPr>
          <w:rFonts w:ascii="Times New Roman" w:hAnsi="Times New Roman" w:cs="Times New Roman"/>
          <w:sz w:val="24"/>
          <w:szCs w:val="24"/>
        </w:rPr>
        <w:t xml:space="preserve">d their </w:t>
      </w:r>
      <w:r w:rsidRPr="004E6CEB">
        <w:rPr>
          <w:rFonts w:ascii="Times New Roman" w:hAnsi="Times New Roman" w:cs="Times New Roman"/>
          <w:sz w:val="24"/>
          <w:szCs w:val="24"/>
        </w:rPr>
        <w:t>reading comprehension</w:t>
      </w:r>
      <w:r w:rsidR="0000307B">
        <w:rPr>
          <w:rFonts w:ascii="Times New Roman" w:hAnsi="Times New Roman" w:cs="Times New Roman"/>
          <w:sz w:val="24"/>
          <w:szCs w:val="24"/>
        </w:rPr>
        <w:t xml:space="preserve"> skills</w:t>
      </w:r>
      <w:r w:rsidRPr="004E6CEB">
        <w:rPr>
          <w:rFonts w:ascii="Times New Roman" w:hAnsi="Times New Roman" w:cs="Times New Roman"/>
          <w:sz w:val="24"/>
          <w:szCs w:val="24"/>
        </w:rPr>
        <w:t>.</w:t>
      </w:r>
    </w:p>
    <w:p w:rsidR="009D6294" w:rsidRDefault="009D6294" w:rsidP="00E353DE">
      <w:pPr>
        <w:ind w:firstLine="0"/>
        <w:rPr>
          <w:rFonts w:ascii="Times New Roman" w:hAnsi="Times New Roman" w:cs="Times New Roman"/>
          <w:sz w:val="24"/>
          <w:szCs w:val="24"/>
        </w:rPr>
      </w:pPr>
    </w:p>
    <w:p w:rsidR="000A6FF7" w:rsidRPr="005D7391" w:rsidRDefault="00E353DE" w:rsidP="00685109">
      <w:pPr>
        <w:pStyle w:val="ListParagraph"/>
        <w:numPr>
          <w:ilvl w:val="0"/>
          <w:numId w:val="6"/>
        </w:numPr>
        <w:jc w:val="center"/>
        <w:rPr>
          <w:rFonts w:ascii="Times New Roman" w:hAnsi="Times New Roman" w:cs="Times New Roman"/>
          <w:b/>
          <w:sz w:val="24"/>
          <w:szCs w:val="24"/>
        </w:rPr>
      </w:pPr>
      <w:r w:rsidRPr="005D7391">
        <w:rPr>
          <w:rFonts w:ascii="Times New Roman" w:hAnsi="Times New Roman" w:cs="Times New Roman"/>
          <w:b/>
          <w:sz w:val="24"/>
          <w:szCs w:val="24"/>
        </w:rPr>
        <w:t>Dashboard</w:t>
      </w:r>
    </w:p>
    <w:p w:rsidR="005D7391" w:rsidRPr="00685109" w:rsidRDefault="005D7391" w:rsidP="005D7391">
      <w:pPr>
        <w:pStyle w:val="ListParagraph"/>
        <w:ind w:left="990" w:firstLine="0"/>
        <w:rPr>
          <w:rFonts w:ascii="Times New Roman" w:hAnsi="Times New Roman" w:cs="Times New Roman"/>
          <w:b/>
          <w:sz w:val="28"/>
          <w:szCs w:val="28"/>
        </w:rPr>
      </w:pPr>
    </w:p>
    <w:tbl>
      <w:tblPr>
        <w:tblStyle w:val="TableGrid"/>
        <w:tblpPr w:leftFromText="180" w:rightFromText="180" w:vertAnchor="text" w:tblpXSpec="center" w:tblpY="1"/>
        <w:tblOverlap w:val="never"/>
        <w:tblW w:w="10009" w:type="dxa"/>
        <w:tblLook w:val="04A0" w:firstRow="1" w:lastRow="0" w:firstColumn="1" w:lastColumn="0" w:noHBand="0" w:noVBand="1"/>
      </w:tblPr>
      <w:tblGrid>
        <w:gridCol w:w="2089"/>
        <w:gridCol w:w="1584"/>
        <w:gridCol w:w="1584"/>
        <w:gridCol w:w="1584"/>
        <w:gridCol w:w="1584"/>
        <w:gridCol w:w="1584"/>
      </w:tblGrid>
      <w:tr w:rsidR="00685109" w:rsidRPr="00685109" w:rsidTr="005D7391">
        <w:trPr>
          <w:trHeight w:val="323"/>
        </w:trPr>
        <w:tc>
          <w:tcPr>
            <w:tcW w:w="2089" w:type="dxa"/>
            <w:shd w:val="pct25" w:color="auto" w:fill="auto"/>
            <w:vAlign w:val="center"/>
          </w:tcPr>
          <w:p w:rsidR="00685109" w:rsidRPr="00685109" w:rsidRDefault="00685109" w:rsidP="00BA7823">
            <w:pPr>
              <w:pStyle w:val="ListParagraph"/>
              <w:ind w:left="0"/>
              <w:jc w:val="center"/>
              <w:rPr>
                <w:rFonts w:ascii="Times New Roman" w:hAnsi="Times New Roman" w:cs="Times New Roman"/>
                <w:b/>
                <w:sz w:val="16"/>
                <w:szCs w:val="16"/>
              </w:rPr>
            </w:pPr>
          </w:p>
        </w:tc>
        <w:tc>
          <w:tcPr>
            <w:tcW w:w="1584" w:type="dxa"/>
            <w:shd w:val="pct25" w:color="auto" w:fill="auto"/>
            <w:vAlign w:val="center"/>
          </w:tcPr>
          <w:p w:rsidR="00BA7823"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 xml:space="preserve">CRS 100s </w:t>
            </w:r>
          </w:p>
          <w:p w:rsidR="00685109" w:rsidRPr="00685109"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Fall</w:t>
            </w:r>
            <w:r w:rsidR="00BA7823">
              <w:rPr>
                <w:rFonts w:ascii="Times New Roman" w:hAnsi="Times New Roman" w:cs="Times New Roman"/>
                <w:b/>
                <w:sz w:val="20"/>
                <w:szCs w:val="20"/>
              </w:rPr>
              <w:t xml:space="preserve"> 2012</w:t>
            </w:r>
          </w:p>
        </w:tc>
        <w:tc>
          <w:tcPr>
            <w:tcW w:w="1584" w:type="dxa"/>
            <w:shd w:val="pct25" w:color="auto" w:fill="auto"/>
            <w:vAlign w:val="center"/>
          </w:tcPr>
          <w:p w:rsidR="00BA7823"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 xml:space="preserve">CRS 101 </w:t>
            </w:r>
          </w:p>
          <w:p w:rsidR="00685109" w:rsidRPr="00685109"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Fall</w:t>
            </w:r>
            <w:r w:rsidR="00BA7823">
              <w:rPr>
                <w:rFonts w:ascii="Times New Roman" w:hAnsi="Times New Roman" w:cs="Times New Roman"/>
                <w:b/>
                <w:sz w:val="20"/>
                <w:szCs w:val="20"/>
              </w:rPr>
              <w:t xml:space="preserve"> 2012</w:t>
            </w:r>
          </w:p>
        </w:tc>
        <w:tc>
          <w:tcPr>
            <w:tcW w:w="1584" w:type="dxa"/>
            <w:shd w:val="pct25" w:color="auto" w:fill="auto"/>
            <w:vAlign w:val="center"/>
          </w:tcPr>
          <w:p w:rsidR="00685109" w:rsidRPr="00685109"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CRS 100s Spring</w:t>
            </w:r>
            <w:r w:rsidR="007538DC">
              <w:rPr>
                <w:rFonts w:ascii="Times New Roman" w:hAnsi="Times New Roman" w:cs="Times New Roman"/>
                <w:b/>
                <w:sz w:val="20"/>
                <w:szCs w:val="20"/>
              </w:rPr>
              <w:t xml:space="preserve"> 2013</w:t>
            </w:r>
          </w:p>
        </w:tc>
        <w:tc>
          <w:tcPr>
            <w:tcW w:w="1584" w:type="dxa"/>
            <w:shd w:val="pct25" w:color="auto" w:fill="auto"/>
            <w:vAlign w:val="center"/>
          </w:tcPr>
          <w:p w:rsidR="00685109" w:rsidRPr="00685109"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CRS 101 Spring</w:t>
            </w:r>
            <w:r w:rsidR="00BA7823">
              <w:rPr>
                <w:rFonts w:ascii="Times New Roman" w:hAnsi="Times New Roman" w:cs="Times New Roman"/>
                <w:b/>
                <w:sz w:val="20"/>
                <w:szCs w:val="20"/>
              </w:rPr>
              <w:t xml:space="preserve"> 2013</w:t>
            </w:r>
          </w:p>
        </w:tc>
        <w:tc>
          <w:tcPr>
            <w:tcW w:w="1584" w:type="dxa"/>
            <w:shd w:val="pct25" w:color="auto" w:fill="auto"/>
            <w:vAlign w:val="center"/>
          </w:tcPr>
          <w:p w:rsidR="00BA7823"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Goals</w:t>
            </w:r>
            <w:r w:rsidR="00BA7823">
              <w:rPr>
                <w:rFonts w:ascii="Times New Roman" w:hAnsi="Times New Roman" w:cs="Times New Roman"/>
                <w:b/>
                <w:sz w:val="20"/>
                <w:szCs w:val="20"/>
              </w:rPr>
              <w:t xml:space="preserve"> </w:t>
            </w:r>
          </w:p>
          <w:p w:rsidR="00685109" w:rsidRPr="00685109" w:rsidRDefault="00BA7823" w:rsidP="00BA782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2013—2014</w:t>
            </w:r>
          </w:p>
        </w:tc>
      </w:tr>
      <w:tr w:rsidR="00685109" w:rsidRPr="00685109" w:rsidTr="005D7391">
        <w:trPr>
          <w:trHeight w:val="935"/>
        </w:trPr>
        <w:tc>
          <w:tcPr>
            <w:tcW w:w="2089" w:type="dxa"/>
            <w:vAlign w:val="center"/>
          </w:tcPr>
          <w:p w:rsidR="00685109" w:rsidRPr="00685109"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Percentage of students with improved diagnostic scores</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70%</w:t>
            </w:r>
          </w:p>
        </w:tc>
        <w:tc>
          <w:tcPr>
            <w:tcW w:w="1584" w:type="dxa"/>
            <w:tcBorders>
              <w:bottom w:val="single" w:sz="4" w:space="0" w:color="auto"/>
            </w:tcBorders>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15%</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80%</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74%</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+10%</w:t>
            </w:r>
          </w:p>
        </w:tc>
      </w:tr>
      <w:tr w:rsidR="00685109" w:rsidRPr="00685109" w:rsidTr="005D7391">
        <w:trPr>
          <w:trHeight w:val="380"/>
        </w:trPr>
        <w:tc>
          <w:tcPr>
            <w:tcW w:w="2089" w:type="dxa"/>
            <w:vAlign w:val="center"/>
          </w:tcPr>
          <w:p w:rsidR="00685109" w:rsidRPr="00685109"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Completion Rates</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56%</w:t>
            </w:r>
          </w:p>
        </w:tc>
        <w:tc>
          <w:tcPr>
            <w:tcW w:w="1584" w:type="dxa"/>
            <w:shd w:val="pct25" w:color="auto" w:fill="auto"/>
            <w:vAlign w:val="center"/>
          </w:tcPr>
          <w:p w:rsidR="00685109" w:rsidRPr="00BA7823" w:rsidRDefault="00685109" w:rsidP="00BA7823">
            <w:pPr>
              <w:pStyle w:val="ListParagraph"/>
              <w:ind w:left="0"/>
              <w:jc w:val="center"/>
              <w:rPr>
                <w:rFonts w:ascii="Times New Roman" w:hAnsi="Times New Roman" w:cs="Times New Roman"/>
                <w:sz w:val="20"/>
                <w:szCs w:val="20"/>
              </w:rPr>
            </w:pP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47%</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73%</w:t>
            </w:r>
          </w:p>
        </w:tc>
        <w:tc>
          <w:tcPr>
            <w:tcW w:w="1584" w:type="dxa"/>
            <w:tcBorders>
              <w:bottom w:val="single" w:sz="4" w:space="0" w:color="auto"/>
            </w:tcBorders>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+10%</w:t>
            </w:r>
          </w:p>
        </w:tc>
      </w:tr>
      <w:tr w:rsidR="00685109" w:rsidRPr="00685109" w:rsidTr="005D7391">
        <w:trPr>
          <w:trHeight w:val="485"/>
        </w:trPr>
        <w:tc>
          <w:tcPr>
            <w:tcW w:w="2089" w:type="dxa"/>
            <w:vAlign w:val="center"/>
          </w:tcPr>
          <w:p w:rsidR="00685109" w:rsidRPr="00685109"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Pass Rate for Completers</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53%</w:t>
            </w:r>
          </w:p>
        </w:tc>
        <w:tc>
          <w:tcPr>
            <w:tcW w:w="1584" w:type="dxa"/>
            <w:shd w:val="pct25" w:color="auto" w:fill="auto"/>
            <w:vAlign w:val="center"/>
          </w:tcPr>
          <w:p w:rsidR="00685109" w:rsidRPr="00BA7823" w:rsidRDefault="00685109" w:rsidP="00BA7823">
            <w:pPr>
              <w:pStyle w:val="ListParagraph"/>
              <w:ind w:left="0"/>
              <w:jc w:val="center"/>
              <w:rPr>
                <w:rFonts w:ascii="Times New Roman" w:hAnsi="Times New Roman" w:cs="Times New Roman"/>
                <w:sz w:val="20"/>
                <w:szCs w:val="20"/>
              </w:rPr>
            </w:pP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38%</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61%</w:t>
            </w:r>
          </w:p>
        </w:tc>
        <w:tc>
          <w:tcPr>
            <w:tcW w:w="1584" w:type="dxa"/>
            <w:shd w:val="pct25" w:color="auto" w:fill="auto"/>
            <w:vAlign w:val="center"/>
          </w:tcPr>
          <w:p w:rsidR="00685109" w:rsidRPr="00BA7823" w:rsidRDefault="00685109" w:rsidP="00BA7823">
            <w:pPr>
              <w:pStyle w:val="ListParagraph"/>
              <w:ind w:left="0"/>
              <w:jc w:val="center"/>
              <w:rPr>
                <w:rFonts w:ascii="Times New Roman" w:hAnsi="Times New Roman" w:cs="Times New Roman"/>
                <w:sz w:val="16"/>
                <w:szCs w:val="16"/>
              </w:rPr>
            </w:pPr>
          </w:p>
        </w:tc>
      </w:tr>
      <w:tr w:rsidR="00685109" w:rsidRPr="00685109" w:rsidTr="005D7391">
        <w:trPr>
          <w:trHeight w:val="890"/>
        </w:trPr>
        <w:tc>
          <w:tcPr>
            <w:tcW w:w="2089" w:type="dxa"/>
            <w:vAlign w:val="center"/>
          </w:tcPr>
          <w:p w:rsidR="00685109" w:rsidRPr="00685109" w:rsidRDefault="007538DC" w:rsidP="00BA782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Percentage of students with Accuplacer score between 51 and 64 who passed CRS 101.</w:t>
            </w:r>
          </w:p>
        </w:tc>
        <w:tc>
          <w:tcPr>
            <w:tcW w:w="1584" w:type="dxa"/>
            <w:vAlign w:val="center"/>
          </w:tcPr>
          <w:p w:rsidR="00685109" w:rsidRPr="00BA7823" w:rsidRDefault="00BA7823" w:rsidP="00BA782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N/A</w:t>
            </w:r>
          </w:p>
        </w:tc>
        <w:tc>
          <w:tcPr>
            <w:tcW w:w="1584" w:type="dxa"/>
            <w:shd w:val="pct25" w:color="auto" w:fill="auto"/>
            <w:vAlign w:val="center"/>
          </w:tcPr>
          <w:p w:rsidR="00685109" w:rsidRPr="00BA7823" w:rsidRDefault="00685109" w:rsidP="00BA7823">
            <w:pPr>
              <w:pStyle w:val="ListParagraph"/>
              <w:ind w:left="0"/>
              <w:jc w:val="center"/>
              <w:rPr>
                <w:rFonts w:ascii="Times New Roman" w:hAnsi="Times New Roman" w:cs="Times New Roman"/>
                <w:sz w:val="20"/>
                <w:szCs w:val="20"/>
              </w:rPr>
            </w:pPr>
          </w:p>
        </w:tc>
        <w:tc>
          <w:tcPr>
            <w:tcW w:w="1584" w:type="dxa"/>
            <w:vAlign w:val="center"/>
          </w:tcPr>
          <w:p w:rsidR="00685109" w:rsidRPr="00BA7823" w:rsidRDefault="00BA7823" w:rsidP="00BA782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N/A</w:t>
            </w:r>
          </w:p>
        </w:tc>
        <w:tc>
          <w:tcPr>
            <w:tcW w:w="1584" w:type="dxa"/>
            <w:vAlign w:val="center"/>
          </w:tcPr>
          <w:p w:rsidR="00685109" w:rsidRPr="00BA7823" w:rsidRDefault="005D7391" w:rsidP="00BA782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584" w:type="dxa"/>
            <w:shd w:val="pct25" w:color="auto" w:fill="auto"/>
            <w:vAlign w:val="center"/>
          </w:tcPr>
          <w:p w:rsidR="00685109" w:rsidRPr="00BA7823" w:rsidRDefault="00685109" w:rsidP="00BA7823">
            <w:pPr>
              <w:pStyle w:val="ListParagraph"/>
              <w:ind w:left="0"/>
              <w:jc w:val="center"/>
              <w:rPr>
                <w:rFonts w:ascii="Times New Roman" w:hAnsi="Times New Roman" w:cs="Times New Roman"/>
                <w:sz w:val="16"/>
                <w:szCs w:val="16"/>
              </w:rPr>
            </w:pPr>
          </w:p>
        </w:tc>
      </w:tr>
      <w:tr w:rsidR="00685109" w:rsidRPr="00685109" w:rsidTr="005D7391">
        <w:trPr>
          <w:trHeight w:val="899"/>
        </w:trPr>
        <w:tc>
          <w:tcPr>
            <w:tcW w:w="2089" w:type="dxa"/>
            <w:vAlign w:val="center"/>
          </w:tcPr>
          <w:p w:rsidR="00685109" w:rsidRPr="00685109" w:rsidRDefault="00685109" w:rsidP="00BA782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Percentage of Students</w:t>
            </w:r>
            <w:r w:rsidR="007538DC">
              <w:rPr>
                <w:rFonts w:ascii="Times New Roman" w:hAnsi="Times New Roman" w:cs="Times New Roman"/>
                <w:b/>
                <w:sz w:val="20"/>
                <w:szCs w:val="20"/>
              </w:rPr>
              <w:t xml:space="preserve"> with Accuplacer score below 35</w:t>
            </w:r>
            <w:r>
              <w:rPr>
                <w:rFonts w:ascii="Times New Roman" w:hAnsi="Times New Roman" w:cs="Times New Roman"/>
                <w:b/>
                <w:sz w:val="20"/>
                <w:szCs w:val="20"/>
              </w:rPr>
              <w:t xml:space="preserve"> who passed CRS 100s</w:t>
            </w:r>
          </w:p>
        </w:tc>
        <w:tc>
          <w:tcPr>
            <w:tcW w:w="1584" w:type="dxa"/>
            <w:vAlign w:val="center"/>
          </w:tcPr>
          <w:p w:rsidR="00685109" w:rsidRPr="00BA7823" w:rsidRDefault="007538DC"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3%</w:t>
            </w:r>
          </w:p>
        </w:tc>
        <w:tc>
          <w:tcPr>
            <w:tcW w:w="1584" w:type="dxa"/>
            <w:vAlign w:val="center"/>
          </w:tcPr>
          <w:p w:rsidR="00685109" w:rsidRPr="00BA7823" w:rsidRDefault="00BA7823" w:rsidP="00BA782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N/A</w:t>
            </w:r>
          </w:p>
        </w:tc>
        <w:tc>
          <w:tcPr>
            <w:tcW w:w="1584" w:type="dxa"/>
            <w:vAlign w:val="center"/>
          </w:tcPr>
          <w:p w:rsidR="00685109" w:rsidRPr="00BA7823" w:rsidRDefault="007538DC"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3%</w:t>
            </w:r>
          </w:p>
        </w:tc>
        <w:tc>
          <w:tcPr>
            <w:tcW w:w="1584" w:type="dxa"/>
            <w:vAlign w:val="center"/>
          </w:tcPr>
          <w:p w:rsidR="00685109" w:rsidRPr="00BA7823" w:rsidRDefault="00BA7823" w:rsidP="00BA782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N/A</w:t>
            </w:r>
          </w:p>
        </w:tc>
        <w:tc>
          <w:tcPr>
            <w:tcW w:w="1584" w:type="dxa"/>
            <w:shd w:val="pct25" w:color="auto" w:fill="auto"/>
            <w:vAlign w:val="center"/>
          </w:tcPr>
          <w:p w:rsidR="00685109" w:rsidRPr="00BA7823" w:rsidRDefault="00685109" w:rsidP="00BA7823">
            <w:pPr>
              <w:pStyle w:val="ListParagraph"/>
              <w:ind w:left="0"/>
              <w:jc w:val="center"/>
              <w:rPr>
                <w:rFonts w:ascii="Times New Roman" w:hAnsi="Times New Roman" w:cs="Times New Roman"/>
                <w:sz w:val="16"/>
                <w:szCs w:val="16"/>
              </w:rPr>
            </w:pPr>
          </w:p>
        </w:tc>
      </w:tr>
      <w:tr w:rsidR="00685109" w:rsidRPr="00685109" w:rsidTr="005D7391">
        <w:trPr>
          <w:trHeight w:val="467"/>
        </w:trPr>
        <w:tc>
          <w:tcPr>
            <w:tcW w:w="2089" w:type="dxa"/>
            <w:vAlign w:val="center"/>
          </w:tcPr>
          <w:p w:rsidR="00685109" w:rsidRPr="00685109" w:rsidRDefault="00685109" w:rsidP="00BA7823">
            <w:pPr>
              <w:pStyle w:val="ListParagraph"/>
              <w:ind w:left="0"/>
              <w:jc w:val="center"/>
              <w:rPr>
                <w:rFonts w:ascii="Times New Roman" w:hAnsi="Times New Roman" w:cs="Times New Roman"/>
                <w:b/>
                <w:sz w:val="20"/>
                <w:szCs w:val="20"/>
              </w:rPr>
            </w:pPr>
            <w:r w:rsidRPr="00685109">
              <w:rPr>
                <w:rFonts w:ascii="Times New Roman" w:hAnsi="Times New Roman" w:cs="Times New Roman"/>
                <w:b/>
                <w:sz w:val="20"/>
                <w:szCs w:val="20"/>
              </w:rPr>
              <w:t>Original Roster Pass Rate</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31%</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74%</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18%</w:t>
            </w:r>
          </w:p>
        </w:tc>
        <w:tc>
          <w:tcPr>
            <w:tcW w:w="1584" w:type="dxa"/>
            <w:vAlign w:val="center"/>
          </w:tcPr>
          <w:p w:rsidR="00685109" w:rsidRPr="00BA7823" w:rsidRDefault="00685109" w:rsidP="00BA7823">
            <w:pPr>
              <w:pStyle w:val="ListParagraph"/>
              <w:ind w:left="0"/>
              <w:jc w:val="center"/>
              <w:rPr>
                <w:rFonts w:ascii="Times New Roman" w:hAnsi="Times New Roman" w:cs="Times New Roman"/>
                <w:sz w:val="20"/>
                <w:szCs w:val="20"/>
              </w:rPr>
            </w:pPr>
            <w:r w:rsidRPr="00BA7823">
              <w:rPr>
                <w:rFonts w:ascii="Times New Roman" w:hAnsi="Times New Roman" w:cs="Times New Roman"/>
                <w:sz w:val="20"/>
                <w:szCs w:val="20"/>
              </w:rPr>
              <w:t>44%</w:t>
            </w:r>
          </w:p>
        </w:tc>
        <w:tc>
          <w:tcPr>
            <w:tcW w:w="1584" w:type="dxa"/>
            <w:shd w:val="pct25" w:color="auto" w:fill="auto"/>
            <w:vAlign w:val="center"/>
          </w:tcPr>
          <w:p w:rsidR="00685109" w:rsidRPr="00BA7823" w:rsidRDefault="00685109" w:rsidP="00BA7823">
            <w:pPr>
              <w:pStyle w:val="ListParagraph"/>
              <w:ind w:left="0"/>
              <w:jc w:val="center"/>
              <w:rPr>
                <w:rFonts w:ascii="Times New Roman" w:hAnsi="Times New Roman" w:cs="Times New Roman"/>
                <w:sz w:val="16"/>
                <w:szCs w:val="16"/>
              </w:rPr>
            </w:pPr>
          </w:p>
        </w:tc>
      </w:tr>
    </w:tbl>
    <w:p w:rsidR="0000307B" w:rsidRPr="00685109" w:rsidRDefault="00BA7823" w:rsidP="0000307B">
      <w:pPr>
        <w:pStyle w:val="ListParagraph"/>
        <w:ind w:left="4320" w:firstLine="0"/>
        <w:rPr>
          <w:rFonts w:ascii="Times New Roman" w:hAnsi="Times New Roman" w:cs="Times New Roman"/>
          <w:b/>
          <w:sz w:val="16"/>
          <w:szCs w:val="16"/>
        </w:rPr>
      </w:pPr>
      <w:r>
        <w:rPr>
          <w:rFonts w:ascii="Times New Roman" w:hAnsi="Times New Roman" w:cs="Times New Roman"/>
          <w:b/>
          <w:sz w:val="16"/>
          <w:szCs w:val="16"/>
        </w:rPr>
        <w:br w:type="textWrapping" w:clear="all"/>
      </w:r>
    </w:p>
    <w:p w:rsidR="00506CBD" w:rsidRDefault="00506CBD" w:rsidP="00506CBD">
      <w:pPr>
        <w:ind w:firstLine="0"/>
        <w:rPr>
          <w:rFonts w:ascii="Times New Roman" w:hAnsi="Times New Roman" w:cs="Times New Roman"/>
          <w:b/>
          <w:sz w:val="16"/>
          <w:szCs w:val="16"/>
        </w:rPr>
      </w:pPr>
    </w:p>
    <w:p w:rsidR="00506CBD" w:rsidRDefault="00506CBD">
      <w:pPr>
        <w:rPr>
          <w:rFonts w:ascii="Times New Roman" w:hAnsi="Times New Roman" w:cs="Times New Roman"/>
          <w:b/>
          <w:sz w:val="16"/>
          <w:szCs w:val="16"/>
        </w:rPr>
      </w:pPr>
      <w:r>
        <w:rPr>
          <w:rFonts w:ascii="Times New Roman" w:hAnsi="Times New Roman" w:cs="Times New Roman"/>
          <w:b/>
          <w:sz w:val="16"/>
          <w:szCs w:val="16"/>
        </w:rPr>
        <w:br w:type="page"/>
      </w:r>
    </w:p>
    <w:p w:rsidR="00506CBD" w:rsidRPr="005D7391" w:rsidRDefault="000A6FF7" w:rsidP="00506CBD">
      <w:pPr>
        <w:pStyle w:val="ListParagraph"/>
        <w:numPr>
          <w:ilvl w:val="0"/>
          <w:numId w:val="6"/>
        </w:numPr>
        <w:jc w:val="center"/>
        <w:rPr>
          <w:rFonts w:ascii="Times New Roman" w:hAnsi="Times New Roman" w:cs="Times New Roman"/>
          <w:b/>
          <w:sz w:val="24"/>
          <w:szCs w:val="24"/>
        </w:rPr>
      </w:pPr>
      <w:r w:rsidRPr="005D7391">
        <w:rPr>
          <w:rFonts w:ascii="Times New Roman" w:hAnsi="Times New Roman" w:cs="Times New Roman"/>
          <w:b/>
          <w:sz w:val="24"/>
          <w:szCs w:val="24"/>
        </w:rPr>
        <w:lastRenderedPageBreak/>
        <w:t>Report</w:t>
      </w:r>
      <w:r w:rsidR="00E353DE" w:rsidRPr="005D7391">
        <w:rPr>
          <w:rFonts w:ascii="Times New Roman" w:hAnsi="Times New Roman" w:cs="Times New Roman"/>
          <w:b/>
          <w:sz w:val="24"/>
          <w:szCs w:val="24"/>
        </w:rPr>
        <w:t xml:space="preserve"> on 2012-2013 Goals and Progress</w:t>
      </w:r>
    </w:p>
    <w:p w:rsidR="00506CBD" w:rsidRPr="00506CBD" w:rsidRDefault="00506CBD" w:rsidP="00506CBD">
      <w:pPr>
        <w:pStyle w:val="ListParagraph"/>
        <w:ind w:left="1080" w:firstLine="0"/>
        <w:rPr>
          <w:rFonts w:ascii="Times New Roman" w:hAnsi="Times New Roman" w:cs="Times New Roman"/>
          <w:b/>
          <w:sz w:val="28"/>
          <w:szCs w:val="28"/>
        </w:rPr>
      </w:pPr>
    </w:p>
    <w:p w:rsidR="00506CBD" w:rsidRPr="007538DC" w:rsidRDefault="004E6CEB" w:rsidP="004E6CEB">
      <w:pPr>
        <w:ind w:firstLine="0"/>
        <w:rPr>
          <w:rFonts w:ascii="Times New Roman" w:hAnsi="Times New Roman" w:cs="Times New Roman"/>
          <w:b/>
          <w:sz w:val="24"/>
          <w:szCs w:val="24"/>
          <w:u w:val="single"/>
        </w:rPr>
      </w:pPr>
      <w:r>
        <w:rPr>
          <w:rFonts w:ascii="Times New Roman" w:hAnsi="Times New Roman" w:cs="Times New Roman"/>
          <w:b/>
          <w:sz w:val="24"/>
          <w:szCs w:val="24"/>
          <w:u w:val="single"/>
        </w:rPr>
        <w:t>Goal 1: I</w:t>
      </w:r>
      <w:r w:rsidR="000A6FF7" w:rsidRPr="004E6CEB">
        <w:rPr>
          <w:rFonts w:ascii="Times New Roman" w:hAnsi="Times New Roman" w:cs="Times New Roman"/>
          <w:b/>
          <w:sz w:val="24"/>
          <w:szCs w:val="24"/>
          <w:u w:val="single"/>
        </w:rPr>
        <w:t>mprove student retention by helping students master foundational reading skills.</w:t>
      </w:r>
    </w:p>
    <w:p w:rsidR="008F6EFD" w:rsidRDefault="008F6EFD" w:rsidP="008F6EFD">
      <w:pPr>
        <w:rPr>
          <w:rFonts w:ascii="Times New Roman" w:hAnsi="Times New Roman" w:cs="Times New Roman"/>
          <w:sz w:val="24"/>
          <w:szCs w:val="24"/>
        </w:rPr>
      </w:pPr>
      <w:r>
        <w:rPr>
          <w:rFonts w:ascii="Times New Roman" w:hAnsi="Times New Roman" w:cs="Times New Roman"/>
          <w:sz w:val="24"/>
          <w:szCs w:val="24"/>
        </w:rPr>
        <w:t xml:space="preserve">  </w:t>
      </w:r>
      <w:r w:rsidR="007538DC">
        <w:rPr>
          <w:rFonts w:ascii="Times New Roman" w:hAnsi="Times New Roman" w:cs="Times New Roman"/>
          <w:sz w:val="24"/>
          <w:szCs w:val="24"/>
        </w:rPr>
        <w:t xml:space="preserve"> </w:t>
      </w:r>
      <w:r w:rsidRPr="006C72F5">
        <w:rPr>
          <w:rFonts w:ascii="Times New Roman" w:hAnsi="Times New Roman" w:cs="Times New Roman"/>
          <w:b/>
          <w:sz w:val="24"/>
          <w:szCs w:val="24"/>
        </w:rPr>
        <w:t xml:space="preserve">  Students who passed CRS 100s in</w:t>
      </w:r>
      <w:r w:rsidR="006C72F5" w:rsidRPr="006C72F5">
        <w:rPr>
          <w:rFonts w:ascii="Times New Roman" w:hAnsi="Times New Roman" w:cs="Times New Roman"/>
          <w:b/>
          <w:sz w:val="24"/>
          <w:szCs w:val="24"/>
        </w:rPr>
        <w:t xml:space="preserve"> fall 2012</w:t>
      </w:r>
      <w:r w:rsidR="006C1EAE">
        <w:rPr>
          <w:rFonts w:ascii="Times New Roman" w:hAnsi="Times New Roman" w:cs="Times New Roman"/>
          <w:b/>
          <w:sz w:val="24"/>
          <w:szCs w:val="24"/>
        </w:rPr>
        <w:t xml:space="preserve"> </w:t>
      </w:r>
      <w:r w:rsidR="006C72F5" w:rsidRPr="006C72F5">
        <w:rPr>
          <w:rFonts w:ascii="Times New Roman" w:hAnsi="Times New Roman" w:cs="Times New Roman"/>
          <w:b/>
          <w:sz w:val="24"/>
          <w:szCs w:val="24"/>
        </w:rPr>
        <w:t>were</w:t>
      </w:r>
      <w:r w:rsidR="007538DC">
        <w:rPr>
          <w:rFonts w:ascii="Times New Roman" w:hAnsi="Times New Roman" w:cs="Times New Roman"/>
          <w:b/>
          <w:sz w:val="24"/>
          <w:szCs w:val="24"/>
        </w:rPr>
        <w:t xml:space="preserve"> more</w:t>
      </w:r>
      <w:r w:rsidR="006C72F5" w:rsidRPr="006C72F5">
        <w:rPr>
          <w:rFonts w:ascii="Times New Roman" w:hAnsi="Times New Roman" w:cs="Times New Roman"/>
          <w:b/>
          <w:sz w:val="24"/>
          <w:szCs w:val="24"/>
        </w:rPr>
        <w:t xml:space="preserve"> successful in spring 2013 </w:t>
      </w:r>
      <w:r w:rsidR="007538DC">
        <w:rPr>
          <w:rFonts w:ascii="Times New Roman" w:hAnsi="Times New Roman" w:cs="Times New Roman"/>
          <w:b/>
          <w:sz w:val="24"/>
          <w:szCs w:val="24"/>
        </w:rPr>
        <w:t>than students who did not take CRS 100s</w:t>
      </w:r>
      <w:r w:rsidR="006C72F5" w:rsidRPr="006C72F5">
        <w:rPr>
          <w:rFonts w:ascii="Times New Roman" w:hAnsi="Times New Roman" w:cs="Times New Roman"/>
          <w:b/>
          <w:sz w:val="24"/>
          <w:szCs w:val="24"/>
        </w:rPr>
        <w:t>.</w:t>
      </w:r>
      <w:r w:rsidR="006C72F5">
        <w:rPr>
          <w:rFonts w:ascii="Times New Roman" w:hAnsi="Times New Roman" w:cs="Times New Roman"/>
          <w:sz w:val="24"/>
          <w:szCs w:val="24"/>
        </w:rPr>
        <w:t xml:space="preserve"> </w:t>
      </w:r>
      <w:r>
        <w:rPr>
          <w:rFonts w:ascii="Times New Roman" w:hAnsi="Times New Roman" w:cs="Times New Roman"/>
          <w:sz w:val="24"/>
          <w:szCs w:val="24"/>
        </w:rPr>
        <w:t>Not only did 23 of the 25 students who passed CRS 100s in fall 2012 return to Trinity (fall to sprin</w:t>
      </w:r>
      <w:r w:rsidR="00A8502B">
        <w:rPr>
          <w:rFonts w:ascii="Times New Roman" w:hAnsi="Times New Roman" w:cs="Times New Roman"/>
          <w:sz w:val="24"/>
          <w:szCs w:val="24"/>
        </w:rPr>
        <w:t xml:space="preserve">g retention rate of 92%), but 65% of those students achieved a cumulative GPA of 2.0 or higher by the end of the </w:t>
      </w:r>
      <w:r>
        <w:rPr>
          <w:rFonts w:ascii="Times New Roman" w:hAnsi="Times New Roman" w:cs="Times New Roman"/>
          <w:sz w:val="24"/>
          <w:szCs w:val="24"/>
        </w:rPr>
        <w:t>spring semester. This suggests that the low reading skills that present an obstacle to student success can be remediated</w:t>
      </w:r>
      <w:r w:rsidR="00E1212E">
        <w:rPr>
          <w:rFonts w:ascii="Times New Roman" w:hAnsi="Times New Roman" w:cs="Times New Roman"/>
          <w:sz w:val="24"/>
          <w:szCs w:val="24"/>
        </w:rPr>
        <w:t xml:space="preserve"> by CRS 100s</w:t>
      </w:r>
      <w:r>
        <w:rPr>
          <w:rFonts w:ascii="Times New Roman" w:hAnsi="Times New Roman" w:cs="Times New Roman"/>
          <w:sz w:val="24"/>
          <w:szCs w:val="24"/>
        </w:rPr>
        <w:t xml:space="preserve">. </w:t>
      </w:r>
      <w:r w:rsidR="00C13A86">
        <w:rPr>
          <w:rFonts w:ascii="Times New Roman" w:hAnsi="Times New Roman" w:cs="Times New Roman"/>
          <w:sz w:val="24"/>
          <w:szCs w:val="24"/>
        </w:rPr>
        <w:t xml:space="preserve"> In spring 2013, t</w:t>
      </w:r>
      <w:r w:rsidR="00A8502B">
        <w:rPr>
          <w:rFonts w:ascii="Times New Roman" w:hAnsi="Times New Roman" w:cs="Times New Roman"/>
          <w:sz w:val="24"/>
          <w:szCs w:val="24"/>
        </w:rPr>
        <w:t>he students who passed</w:t>
      </w:r>
      <w:r>
        <w:rPr>
          <w:rFonts w:ascii="Times New Roman" w:hAnsi="Times New Roman" w:cs="Times New Roman"/>
          <w:sz w:val="24"/>
          <w:szCs w:val="24"/>
        </w:rPr>
        <w:t xml:space="preserve"> CRS 100s</w:t>
      </w:r>
      <w:r w:rsidR="00A8502B">
        <w:rPr>
          <w:rFonts w:ascii="Times New Roman" w:hAnsi="Times New Roman" w:cs="Times New Roman"/>
          <w:sz w:val="24"/>
          <w:szCs w:val="24"/>
        </w:rPr>
        <w:t xml:space="preserve"> at some point</w:t>
      </w:r>
      <w:r>
        <w:rPr>
          <w:rFonts w:ascii="Times New Roman" w:hAnsi="Times New Roman" w:cs="Times New Roman"/>
          <w:sz w:val="24"/>
          <w:szCs w:val="24"/>
        </w:rPr>
        <w:t xml:space="preserve"> passed CRS 101at</w:t>
      </w:r>
      <w:r w:rsidR="00A8502B">
        <w:rPr>
          <w:rFonts w:ascii="Times New Roman" w:hAnsi="Times New Roman" w:cs="Times New Roman"/>
          <w:sz w:val="24"/>
          <w:szCs w:val="24"/>
        </w:rPr>
        <w:t xml:space="preserve"> a rate of 62</w:t>
      </w:r>
      <w:r w:rsidR="00E1212E">
        <w:rPr>
          <w:rFonts w:ascii="Times New Roman" w:hAnsi="Times New Roman" w:cs="Times New Roman"/>
          <w:sz w:val="24"/>
          <w:szCs w:val="24"/>
        </w:rPr>
        <w:t>%, which</w:t>
      </w:r>
      <w:r w:rsidR="00A8502B">
        <w:rPr>
          <w:rFonts w:ascii="Times New Roman" w:hAnsi="Times New Roman" w:cs="Times New Roman"/>
          <w:sz w:val="24"/>
          <w:szCs w:val="24"/>
        </w:rPr>
        <w:t xml:space="preserve"> is</w:t>
      </w:r>
      <w:r>
        <w:rPr>
          <w:rFonts w:ascii="Times New Roman" w:hAnsi="Times New Roman" w:cs="Times New Roman"/>
          <w:sz w:val="24"/>
          <w:szCs w:val="24"/>
        </w:rPr>
        <w:t xml:space="preserve"> higher than the overall CRS 101 pass rate of 44%</w:t>
      </w:r>
      <w:r w:rsidR="005E357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8F6EFD" w:rsidRDefault="006C72F5" w:rsidP="008F6EFD">
      <w:pPr>
        <w:rPr>
          <w:rFonts w:ascii="Times New Roman" w:hAnsi="Times New Roman" w:cs="Times New Roman"/>
          <w:sz w:val="24"/>
          <w:szCs w:val="24"/>
        </w:rPr>
      </w:pPr>
      <w:r>
        <w:rPr>
          <w:rFonts w:ascii="Times New Roman" w:hAnsi="Times New Roman" w:cs="Times New Roman"/>
          <w:sz w:val="24"/>
          <w:szCs w:val="24"/>
        </w:rPr>
        <w:t xml:space="preserve">Alternatively, the reading specialist identified </w:t>
      </w:r>
      <w:r w:rsidR="008F6EFD">
        <w:rPr>
          <w:rFonts w:ascii="Times New Roman" w:hAnsi="Times New Roman" w:cs="Times New Roman"/>
          <w:sz w:val="24"/>
          <w:szCs w:val="24"/>
        </w:rPr>
        <w:t>12 students who earned an Accuplacer reading score below 51 and were placed in CRS 101</w:t>
      </w:r>
      <w:r w:rsidR="003035AB">
        <w:rPr>
          <w:rFonts w:ascii="Times New Roman" w:hAnsi="Times New Roman" w:cs="Times New Roman"/>
          <w:sz w:val="24"/>
          <w:szCs w:val="24"/>
        </w:rPr>
        <w:t xml:space="preserve"> in spring 2013</w:t>
      </w:r>
      <w:r w:rsidR="008F6EFD">
        <w:rPr>
          <w:rFonts w:ascii="Times New Roman" w:hAnsi="Times New Roman" w:cs="Times New Roman"/>
          <w:sz w:val="24"/>
          <w:szCs w:val="24"/>
        </w:rPr>
        <w:t xml:space="preserve"> rather than CRS 100s</w:t>
      </w:r>
      <w:r>
        <w:rPr>
          <w:rFonts w:ascii="Times New Roman" w:hAnsi="Times New Roman" w:cs="Times New Roman"/>
          <w:sz w:val="24"/>
          <w:szCs w:val="24"/>
        </w:rPr>
        <w:t>. Those students</w:t>
      </w:r>
      <w:r w:rsidR="008F6EFD">
        <w:rPr>
          <w:rFonts w:ascii="Times New Roman" w:hAnsi="Times New Roman" w:cs="Times New Roman"/>
          <w:sz w:val="24"/>
          <w:szCs w:val="24"/>
        </w:rPr>
        <w:t xml:space="preserve"> had much less success. Of the 12 who were misplaced, only 3 (25%) passed CRS 101</w:t>
      </w:r>
      <w:r w:rsidR="000A4ED8">
        <w:rPr>
          <w:rFonts w:ascii="Times New Roman" w:hAnsi="Times New Roman" w:cs="Times New Roman"/>
          <w:sz w:val="24"/>
          <w:szCs w:val="24"/>
        </w:rPr>
        <w:t xml:space="preserve"> in spring 2013, and two of those students were CRS 101 repeaters. In fact, 6 of the 12 misplaced students</w:t>
      </w:r>
      <w:r w:rsidR="008F6EFD">
        <w:rPr>
          <w:rFonts w:ascii="Times New Roman" w:hAnsi="Times New Roman" w:cs="Times New Roman"/>
          <w:sz w:val="24"/>
          <w:szCs w:val="24"/>
        </w:rPr>
        <w:t xml:space="preserve"> were repeating CRS 101in spring 2013 and still were not able to pass. Collectively</w:t>
      </w:r>
      <w:r w:rsidR="000A4ED8">
        <w:rPr>
          <w:rFonts w:ascii="Times New Roman" w:hAnsi="Times New Roman" w:cs="Times New Roman"/>
          <w:sz w:val="24"/>
          <w:szCs w:val="24"/>
        </w:rPr>
        <w:t>,</w:t>
      </w:r>
      <w:r w:rsidR="008F6EFD">
        <w:rPr>
          <w:rFonts w:ascii="Times New Roman" w:hAnsi="Times New Roman" w:cs="Times New Roman"/>
          <w:sz w:val="24"/>
          <w:szCs w:val="24"/>
        </w:rPr>
        <w:t xml:space="preserve"> these students made very little a</w:t>
      </w:r>
      <w:r w:rsidR="000A4ED8">
        <w:rPr>
          <w:rFonts w:ascii="Times New Roman" w:hAnsi="Times New Roman" w:cs="Times New Roman"/>
          <w:sz w:val="24"/>
          <w:szCs w:val="24"/>
        </w:rPr>
        <w:t>cademic progress as demonstrated by their GPA</w:t>
      </w:r>
      <w:r w:rsidR="008F6EFD">
        <w:rPr>
          <w:rFonts w:ascii="Times New Roman" w:hAnsi="Times New Roman" w:cs="Times New Roman"/>
          <w:sz w:val="24"/>
          <w:szCs w:val="24"/>
        </w:rPr>
        <w:t xml:space="preserve">s which averaged .90 for the spring. Additionally, these students only earned an average of 5 credits in the </w:t>
      </w:r>
      <w:r w:rsidR="00A22942">
        <w:rPr>
          <w:rFonts w:ascii="Times New Roman" w:hAnsi="Times New Roman" w:cs="Times New Roman"/>
          <w:sz w:val="24"/>
          <w:szCs w:val="24"/>
        </w:rPr>
        <w:t>spring semester. Only 50%</w:t>
      </w:r>
      <w:r w:rsidR="008F6EFD">
        <w:rPr>
          <w:rFonts w:ascii="Times New Roman" w:hAnsi="Times New Roman" w:cs="Times New Roman"/>
          <w:sz w:val="24"/>
          <w:szCs w:val="24"/>
        </w:rPr>
        <w:t xml:space="preserve"> of these students are registered for fall 2013. </w:t>
      </w:r>
      <w:r>
        <w:rPr>
          <w:rFonts w:ascii="Times New Roman" w:hAnsi="Times New Roman" w:cs="Times New Roman"/>
          <w:sz w:val="24"/>
          <w:szCs w:val="24"/>
        </w:rPr>
        <w:t>T</w:t>
      </w:r>
      <w:r w:rsidR="008F6EFD">
        <w:rPr>
          <w:rFonts w:ascii="Times New Roman" w:hAnsi="Times New Roman" w:cs="Times New Roman"/>
          <w:sz w:val="24"/>
          <w:szCs w:val="24"/>
        </w:rPr>
        <w:t>his data suggests that CRS 100s is an essential component of the academic success and retention of students who achieve an Accuplacer readin</w:t>
      </w:r>
      <w:r w:rsidR="00974335">
        <w:rPr>
          <w:rFonts w:ascii="Times New Roman" w:hAnsi="Times New Roman" w:cs="Times New Roman"/>
          <w:sz w:val="24"/>
          <w:szCs w:val="24"/>
        </w:rPr>
        <w:t>g score below 51. In the future, the reading specialist will work with the academic advisors to ensure that students with low reading scores are not misplaced.</w:t>
      </w:r>
      <w:r>
        <w:rPr>
          <w:rFonts w:ascii="Times New Roman" w:hAnsi="Times New Roman" w:cs="Times New Roman"/>
          <w:sz w:val="24"/>
          <w:szCs w:val="24"/>
        </w:rPr>
        <w:t xml:space="preserve"> </w:t>
      </w:r>
      <w:r w:rsidR="00A8502B">
        <w:rPr>
          <w:rFonts w:ascii="Times New Roman" w:hAnsi="Times New Roman" w:cs="Times New Roman"/>
          <w:sz w:val="24"/>
          <w:szCs w:val="24"/>
        </w:rPr>
        <w:t xml:space="preserve"> </w:t>
      </w:r>
    </w:p>
    <w:p w:rsidR="000E56D3" w:rsidRPr="00F56DBD" w:rsidRDefault="00955A88" w:rsidP="00A22942">
      <w:pPr>
        <w:rPr>
          <w:rFonts w:ascii="Times New Roman" w:hAnsi="Times New Roman" w:cs="Times New Roman"/>
          <w:sz w:val="24"/>
          <w:szCs w:val="24"/>
        </w:rPr>
      </w:pPr>
      <w:r w:rsidRPr="006C72F5">
        <w:rPr>
          <w:rFonts w:ascii="Times New Roman" w:hAnsi="Times New Roman" w:cs="Times New Roman"/>
          <w:b/>
          <w:sz w:val="24"/>
          <w:szCs w:val="24"/>
        </w:rPr>
        <w:t>Overall, students in both reading courses demonstrated increased reading abilities by the end of the spring 2013 semester.</w:t>
      </w:r>
      <w:r>
        <w:rPr>
          <w:rFonts w:ascii="Times New Roman" w:hAnsi="Times New Roman" w:cs="Times New Roman"/>
          <w:sz w:val="24"/>
          <w:szCs w:val="24"/>
        </w:rPr>
        <w:t xml:space="preserve"> The increase in skills was most </w:t>
      </w:r>
      <w:r w:rsidR="00931025">
        <w:rPr>
          <w:rFonts w:ascii="Times New Roman" w:hAnsi="Times New Roman" w:cs="Times New Roman"/>
          <w:sz w:val="24"/>
          <w:szCs w:val="24"/>
        </w:rPr>
        <w:t>dramatic in students who start</w:t>
      </w:r>
      <w:r>
        <w:rPr>
          <w:rFonts w:ascii="Times New Roman" w:hAnsi="Times New Roman" w:cs="Times New Roman"/>
          <w:sz w:val="24"/>
          <w:szCs w:val="24"/>
        </w:rPr>
        <w:t>ed</w:t>
      </w:r>
      <w:r w:rsidR="00931025">
        <w:rPr>
          <w:rFonts w:ascii="Times New Roman" w:hAnsi="Times New Roman" w:cs="Times New Roman"/>
          <w:sz w:val="24"/>
          <w:szCs w:val="24"/>
        </w:rPr>
        <w:t xml:space="preserve"> with very lo</w:t>
      </w:r>
      <w:r>
        <w:rPr>
          <w:rFonts w:ascii="Times New Roman" w:hAnsi="Times New Roman" w:cs="Times New Roman"/>
          <w:sz w:val="24"/>
          <w:szCs w:val="24"/>
        </w:rPr>
        <w:t>w skills. Of the</w:t>
      </w:r>
      <w:r w:rsidR="004B2D45">
        <w:rPr>
          <w:rFonts w:ascii="Times New Roman" w:hAnsi="Times New Roman" w:cs="Times New Roman"/>
          <w:sz w:val="24"/>
          <w:szCs w:val="24"/>
        </w:rPr>
        <w:t xml:space="preserve"> 15</w:t>
      </w:r>
      <w:r w:rsidR="00506CBD">
        <w:rPr>
          <w:rFonts w:ascii="Times New Roman" w:hAnsi="Times New Roman" w:cs="Times New Roman"/>
          <w:sz w:val="24"/>
          <w:szCs w:val="24"/>
        </w:rPr>
        <w:t xml:space="preserve"> CRS 100s</w:t>
      </w:r>
      <w:r w:rsidR="001751BB">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1751BB">
        <w:rPr>
          <w:rFonts w:ascii="Times New Roman" w:hAnsi="Times New Roman" w:cs="Times New Roman"/>
          <w:sz w:val="24"/>
          <w:szCs w:val="24"/>
        </w:rPr>
        <w:t>who</w:t>
      </w:r>
      <w:r w:rsidR="00506CBD">
        <w:rPr>
          <w:rFonts w:ascii="Times New Roman" w:hAnsi="Times New Roman" w:cs="Times New Roman"/>
          <w:sz w:val="24"/>
          <w:szCs w:val="24"/>
        </w:rPr>
        <w:t xml:space="preserve"> retook the Accuplacer r</w:t>
      </w:r>
      <w:r w:rsidR="008C0821" w:rsidRPr="00F56DBD">
        <w:rPr>
          <w:rFonts w:ascii="Times New Roman" w:hAnsi="Times New Roman" w:cs="Times New Roman"/>
          <w:sz w:val="24"/>
          <w:szCs w:val="24"/>
        </w:rPr>
        <w:t xml:space="preserve">eading test at the end of the </w:t>
      </w:r>
      <w:r w:rsidR="00506CBD">
        <w:rPr>
          <w:rFonts w:ascii="Times New Roman" w:hAnsi="Times New Roman" w:cs="Times New Roman"/>
          <w:sz w:val="24"/>
          <w:szCs w:val="24"/>
        </w:rPr>
        <w:t xml:space="preserve">spring </w:t>
      </w:r>
      <w:r w:rsidR="008C0821" w:rsidRPr="00F56DBD">
        <w:rPr>
          <w:rFonts w:ascii="Times New Roman" w:hAnsi="Times New Roman" w:cs="Times New Roman"/>
          <w:sz w:val="24"/>
          <w:szCs w:val="24"/>
        </w:rPr>
        <w:t>semester</w:t>
      </w:r>
      <w:r>
        <w:rPr>
          <w:rFonts w:ascii="Times New Roman" w:hAnsi="Times New Roman" w:cs="Times New Roman"/>
          <w:sz w:val="24"/>
          <w:szCs w:val="24"/>
        </w:rPr>
        <w:t>,</w:t>
      </w:r>
      <w:r w:rsidR="004B2D45">
        <w:rPr>
          <w:rFonts w:ascii="Times New Roman" w:hAnsi="Times New Roman" w:cs="Times New Roman"/>
          <w:sz w:val="24"/>
          <w:szCs w:val="24"/>
        </w:rPr>
        <w:t xml:space="preserve"> 12 (80%) showed positive score changes.</w:t>
      </w:r>
      <w:r w:rsidR="008C0821" w:rsidRPr="00F56DBD">
        <w:rPr>
          <w:rFonts w:ascii="Times New Roman" w:hAnsi="Times New Roman" w:cs="Times New Roman"/>
          <w:sz w:val="24"/>
          <w:szCs w:val="24"/>
        </w:rPr>
        <w:t xml:space="preserve"> Eight students (53%) increased their scores by more than 20%, and four students (27%) increased their scores by more than 40</w:t>
      </w:r>
      <w:r w:rsidR="00CB75E7">
        <w:rPr>
          <w:rFonts w:ascii="Times New Roman" w:hAnsi="Times New Roman" w:cs="Times New Roman"/>
          <w:sz w:val="24"/>
          <w:szCs w:val="24"/>
        </w:rPr>
        <w:t xml:space="preserve">%. </w:t>
      </w:r>
      <w:r w:rsidR="008C0821" w:rsidRPr="00F56DBD">
        <w:rPr>
          <w:rFonts w:ascii="Times New Roman" w:hAnsi="Times New Roman" w:cs="Times New Roman"/>
          <w:sz w:val="24"/>
          <w:szCs w:val="24"/>
        </w:rPr>
        <w:t>Positive score ch</w:t>
      </w:r>
      <w:r w:rsidR="00506CBD">
        <w:rPr>
          <w:rFonts w:ascii="Times New Roman" w:hAnsi="Times New Roman" w:cs="Times New Roman"/>
          <w:sz w:val="24"/>
          <w:szCs w:val="24"/>
        </w:rPr>
        <w:t>anges ranged from 2.5% to 85%.</w:t>
      </w:r>
      <w:r w:rsidR="004B2D45">
        <w:rPr>
          <w:rFonts w:ascii="Times New Roman" w:hAnsi="Times New Roman" w:cs="Times New Roman"/>
          <w:sz w:val="24"/>
          <w:szCs w:val="24"/>
        </w:rPr>
        <w:t xml:space="preserve"> </w:t>
      </w:r>
      <w:r w:rsidR="008C0821" w:rsidRPr="00F56DBD">
        <w:rPr>
          <w:rFonts w:ascii="Times New Roman" w:hAnsi="Times New Roman" w:cs="Times New Roman"/>
          <w:sz w:val="24"/>
          <w:szCs w:val="24"/>
        </w:rPr>
        <w:t>Additionally, six students (40%) earned scores that would place them into CRS 101 according to Trinity’s current placement benchmarks</w:t>
      </w:r>
      <w:r w:rsidR="00A8502B">
        <w:rPr>
          <w:rFonts w:ascii="Times New Roman" w:hAnsi="Times New Roman" w:cs="Times New Roman"/>
          <w:sz w:val="24"/>
          <w:szCs w:val="24"/>
        </w:rPr>
        <w:t>.</w:t>
      </w:r>
    </w:p>
    <w:p w:rsidR="00742553" w:rsidRDefault="000E56D3" w:rsidP="001610DF">
      <w:pPr>
        <w:rPr>
          <w:rFonts w:ascii="Times New Roman" w:hAnsi="Times New Roman" w:cs="Times New Roman"/>
          <w:sz w:val="24"/>
          <w:szCs w:val="24"/>
        </w:rPr>
      </w:pPr>
      <w:r>
        <w:rPr>
          <w:rFonts w:ascii="Times New Roman" w:hAnsi="Times New Roman" w:cs="Times New Roman"/>
          <w:sz w:val="24"/>
          <w:szCs w:val="24"/>
        </w:rPr>
        <w:t>We have identified a similar trend in CRS 10</w:t>
      </w:r>
      <w:r w:rsidR="001751BB">
        <w:rPr>
          <w:rFonts w:ascii="Times New Roman" w:hAnsi="Times New Roman" w:cs="Times New Roman"/>
          <w:sz w:val="24"/>
          <w:szCs w:val="24"/>
        </w:rPr>
        <w:t>1</w:t>
      </w:r>
      <w:r>
        <w:rPr>
          <w:rFonts w:ascii="Times New Roman" w:hAnsi="Times New Roman" w:cs="Times New Roman"/>
          <w:sz w:val="24"/>
          <w:szCs w:val="24"/>
        </w:rPr>
        <w:t>.</w:t>
      </w:r>
      <w:r w:rsidR="0092735F">
        <w:rPr>
          <w:rFonts w:ascii="Times New Roman" w:hAnsi="Times New Roman" w:cs="Times New Roman"/>
          <w:sz w:val="24"/>
          <w:szCs w:val="24"/>
        </w:rPr>
        <w:t xml:space="preserve"> S</w:t>
      </w:r>
      <w:r w:rsidR="001751BB">
        <w:rPr>
          <w:rFonts w:ascii="Times New Roman" w:hAnsi="Times New Roman" w:cs="Times New Roman"/>
          <w:sz w:val="24"/>
          <w:szCs w:val="24"/>
        </w:rPr>
        <w:t>tudent</w:t>
      </w:r>
      <w:r w:rsidR="004B2D45">
        <w:rPr>
          <w:rFonts w:ascii="Times New Roman" w:hAnsi="Times New Roman" w:cs="Times New Roman"/>
          <w:sz w:val="24"/>
          <w:szCs w:val="24"/>
        </w:rPr>
        <w:t xml:space="preserve">s who completed both the pre and post </w:t>
      </w:r>
      <w:r w:rsidR="001751BB">
        <w:rPr>
          <w:rFonts w:ascii="Times New Roman" w:hAnsi="Times New Roman" w:cs="Times New Roman"/>
          <w:sz w:val="24"/>
          <w:szCs w:val="24"/>
        </w:rPr>
        <w:t xml:space="preserve">diagnostic </w:t>
      </w:r>
      <w:r w:rsidR="00EB1BBE">
        <w:rPr>
          <w:rFonts w:ascii="Times New Roman" w:hAnsi="Times New Roman" w:cs="Times New Roman"/>
          <w:sz w:val="24"/>
          <w:szCs w:val="24"/>
        </w:rPr>
        <w:t xml:space="preserve">earned an average score of </w:t>
      </w:r>
      <w:r w:rsidR="00D3624F">
        <w:rPr>
          <w:rFonts w:ascii="Times New Roman" w:hAnsi="Times New Roman" w:cs="Times New Roman"/>
          <w:sz w:val="24"/>
          <w:szCs w:val="24"/>
        </w:rPr>
        <w:t>5.74</w:t>
      </w:r>
      <w:r w:rsidR="0092735F">
        <w:rPr>
          <w:rFonts w:ascii="Times New Roman" w:hAnsi="Times New Roman" w:cs="Times New Roman"/>
          <w:sz w:val="24"/>
          <w:szCs w:val="24"/>
        </w:rPr>
        <w:t xml:space="preserve"> out of 10 on the pre-</w:t>
      </w:r>
      <w:r w:rsidR="001751BB">
        <w:rPr>
          <w:rFonts w:ascii="Times New Roman" w:hAnsi="Times New Roman" w:cs="Times New Roman"/>
          <w:sz w:val="24"/>
          <w:szCs w:val="24"/>
        </w:rPr>
        <w:t>diagnostic</w:t>
      </w:r>
      <w:r w:rsidR="00A22942">
        <w:rPr>
          <w:rFonts w:ascii="Times New Roman" w:hAnsi="Times New Roman" w:cs="Times New Roman"/>
          <w:sz w:val="24"/>
          <w:szCs w:val="24"/>
        </w:rPr>
        <w:t>. Although there was</w:t>
      </w:r>
      <w:r w:rsidR="001751BB">
        <w:rPr>
          <w:rFonts w:ascii="Times New Roman" w:hAnsi="Times New Roman" w:cs="Times New Roman"/>
          <w:sz w:val="24"/>
          <w:szCs w:val="24"/>
        </w:rPr>
        <w:t xml:space="preserve"> not as much room for improvement as with th</w:t>
      </w:r>
      <w:r w:rsidR="00A22942">
        <w:rPr>
          <w:rFonts w:ascii="Times New Roman" w:hAnsi="Times New Roman" w:cs="Times New Roman"/>
          <w:sz w:val="24"/>
          <w:szCs w:val="24"/>
        </w:rPr>
        <w:t>e CRS 100</w:t>
      </w:r>
      <w:r w:rsidR="00506CBD">
        <w:rPr>
          <w:rFonts w:ascii="Times New Roman" w:hAnsi="Times New Roman" w:cs="Times New Roman"/>
          <w:sz w:val="24"/>
          <w:szCs w:val="24"/>
        </w:rPr>
        <w:t>s</w:t>
      </w:r>
      <w:r w:rsidR="00A22942">
        <w:rPr>
          <w:rFonts w:ascii="Times New Roman" w:hAnsi="Times New Roman" w:cs="Times New Roman"/>
          <w:sz w:val="24"/>
          <w:szCs w:val="24"/>
        </w:rPr>
        <w:t xml:space="preserve"> students, CRS 101</w:t>
      </w:r>
      <w:r w:rsidR="001751BB">
        <w:rPr>
          <w:rFonts w:ascii="Times New Roman" w:hAnsi="Times New Roman" w:cs="Times New Roman"/>
          <w:sz w:val="24"/>
          <w:szCs w:val="24"/>
        </w:rPr>
        <w:t xml:space="preserve"> s</w:t>
      </w:r>
      <w:r w:rsidR="00703105">
        <w:rPr>
          <w:rFonts w:ascii="Times New Roman" w:hAnsi="Times New Roman" w:cs="Times New Roman"/>
          <w:sz w:val="24"/>
          <w:szCs w:val="24"/>
        </w:rPr>
        <w:t>tudents</w:t>
      </w:r>
      <w:r w:rsidR="00931025">
        <w:rPr>
          <w:rFonts w:ascii="Times New Roman" w:hAnsi="Times New Roman" w:cs="Times New Roman"/>
          <w:sz w:val="24"/>
          <w:szCs w:val="24"/>
        </w:rPr>
        <w:t>’</w:t>
      </w:r>
      <w:r w:rsidR="00703105">
        <w:rPr>
          <w:rFonts w:ascii="Times New Roman" w:hAnsi="Times New Roman" w:cs="Times New Roman"/>
          <w:sz w:val="24"/>
          <w:szCs w:val="24"/>
        </w:rPr>
        <w:t xml:space="preserve"> skills improved</w:t>
      </w:r>
      <w:r w:rsidRPr="00F56DBD">
        <w:rPr>
          <w:rFonts w:ascii="Times New Roman" w:hAnsi="Times New Roman" w:cs="Times New Roman"/>
          <w:sz w:val="24"/>
          <w:szCs w:val="24"/>
        </w:rPr>
        <w:t xml:space="preserve"> in every area assessed by the spring diagnostic</w:t>
      </w:r>
      <w:r w:rsidRPr="00F56DBD">
        <w:rPr>
          <w:rStyle w:val="FootnoteReference"/>
          <w:rFonts w:ascii="Times New Roman" w:hAnsi="Times New Roman" w:cs="Times New Roman"/>
          <w:sz w:val="24"/>
          <w:szCs w:val="24"/>
        </w:rPr>
        <w:footnoteReference w:id="2"/>
      </w:r>
      <w:r w:rsidR="00D3624F">
        <w:rPr>
          <w:rFonts w:ascii="Times New Roman" w:hAnsi="Times New Roman" w:cs="Times New Roman"/>
          <w:sz w:val="24"/>
          <w:szCs w:val="24"/>
        </w:rPr>
        <w:t xml:space="preserve"> raising the average score to 7.33.</w:t>
      </w:r>
      <w:r>
        <w:rPr>
          <w:rFonts w:ascii="Times New Roman" w:hAnsi="Times New Roman" w:cs="Times New Roman"/>
          <w:sz w:val="24"/>
          <w:szCs w:val="24"/>
        </w:rPr>
        <w:t xml:space="preserve"> M</w:t>
      </w:r>
      <w:r w:rsidRPr="00F56DBD">
        <w:rPr>
          <w:rFonts w:ascii="Times New Roman" w:hAnsi="Times New Roman" w:cs="Times New Roman"/>
          <w:sz w:val="24"/>
          <w:szCs w:val="24"/>
        </w:rPr>
        <w:t>ore than one third of the students who completed the diagnostic showed score increases of 3 points or higher. The most significant gains were</w:t>
      </w:r>
      <w:r w:rsidR="00506CBD">
        <w:rPr>
          <w:rFonts w:ascii="Times New Roman" w:hAnsi="Times New Roman" w:cs="Times New Roman"/>
          <w:sz w:val="24"/>
          <w:szCs w:val="24"/>
        </w:rPr>
        <w:t xml:space="preserve"> in</w:t>
      </w:r>
      <w:r w:rsidRPr="00F56DBD">
        <w:rPr>
          <w:rFonts w:ascii="Times New Roman" w:hAnsi="Times New Roman" w:cs="Times New Roman"/>
          <w:sz w:val="24"/>
          <w:szCs w:val="24"/>
        </w:rPr>
        <w:t xml:space="preserve"> the area of paraphrasing</w:t>
      </w:r>
      <w:r w:rsidR="00506CBD">
        <w:rPr>
          <w:rFonts w:ascii="Times New Roman" w:hAnsi="Times New Roman" w:cs="Times New Roman"/>
          <w:sz w:val="24"/>
          <w:szCs w:val="24"/>
        </w:rPr>
        <w:t xml:space="preserve">. In this area, </w:t>
      </w:r>
      <w:r w:rsidRPr="00F56DBD">
        <w:rPr>
          <w:rFonts w:ascii="Times New Roman" w:hAnsi="Times New Roman" w:cs="Times New Roman"/>
          <w:sz w:val="24"/>
          <w:szCs w:val="24"/>
        </w:rPr>
        <w:t xml:space="preserve">55% </w:t>
      </w:r>
      <w:r w:rsidR="00506CBD">
        <w:rPr>
          <w:rFonts w:ascii="Times New Roman" w:hAnsi="Times New Roman" w:cs="Times New Roman"/>
          <w:sz w:val="24"/>
          <w:szCs w:val="24"/>
        </w:rPr>
        <w:t>of students showed improvement which reflects</w:t>
      </w:r>
      <w:r w:rsidRPr="00F56DBD">
        <w:rPr>
          <w:rFonts w:ascii="Times New Roman" w:hAnsi="Times New Roman" w:cs="Times New Roman"/>
          <w:sz w:val="24"/>
          <w:szCs w:val="24"/>
        </w:rPr>
        <w:t xml:space="preserve"> an increase in st</w:t>
      </w:r>
      <w:r>
        <w:rPr>
          <w:rFonts w:ascii="Times New Roman" w:hAnsi="Times New Roman" w:cs="Times New Roman"/>
          <w:sz w:val="24"/>
          <w:szCs w:val="24"/>
        </w:rPr>
        <w:t xml:space="preserve">udent reading comprehension. </w:t>
      </w:r>
      <w:r w:rsidR="001610DF">
        <w:rPr>
          <w:rFonts w:ascii="Times New Roman" w:hAnsi="Times New Roman" w:cs="Times New Roman"/>
          <w:sz w:val="24"/>
          <w:szCs w:val="24"/>
        </w:rPr>
        <w:t xml:space="preserve"> </w:t>
      </w:r>
    </w:p>
    <w:p w:rsidR="001610DF" w:rsidRPr="001610DF" w:rsidRDefault="001610DF" w:rsidP="001610DF">
      <w:pPr>
        <w:rPr>
          <w:rFonts w:ascii="Times New Roman" w:hAnsi="Times New Roman" w:cs="Times New Roman"/>
          <w:sz w:val="24"/>
          <w:szCs w:val="24"/>
        </w:rPr>
      </w:pPr>
    </w:p>
    <w:p w:rsidR="00E353DE" w:rsidRPr="00F56DBD" w:rsidRDefault="00E353DE" w:rsidP="00E353DE">
      <w:pPr>
        <w:rPr>
          <w:rFonts w:ascii="Times New Roman" w:hAnsi="Times New Roman" w:cs="Times New Roman"/>
          <w:sz w:val="24"/>
          <w:szCs w:val="24"/>
        </w:rPr>
      </w:pPr>
    </w:p>
    <w:p w:rsidR="004E7B26" w:rsidRPr="00F56DBD" w:rsidRDefault="00E353DE" w:rsidP="004E7B26">
      <w:pPr>
        <w:ind w:firstLine="0"/>
        <w:rPr>
          <w:rFonts w:ascii="Times New Roman" w:hAnsi="Times New Roman" w:cs="Times New Roman"/>
          <w:sz w:val="24"/>
          <w:szCs w:val="24"/>
        </w:rPr>
      </w:pPr>
      <w:r>
        <w:rPr>
          <w:rFonts w:ascii="Times New Roman" w:hAnsi="Times New Roman" w:cs="Times New Roman"/>
          <w:b/>
          <w:sz w:val="24"/>
          <w:szCs w:val="24"/>
          <w:u w:val="single"/>
        </w:rPr>
        <w:lastRenderedPageBreak/>
        <w:t xml:space="preserve">Goal II: Identify </w:t>
      </w:r>
      <w:r w:rsidR="000A6FF7" w:rsidRPr="00E353DE">
        <w:rPr>
          <w:rFonts w:ascii="Times New Roman" w:hAnsi="Times New Roman" w:cs="Times New Roman"/>
          <w:b/>
          <w:sz w:val="24"/>
          <w:szCs w:val="24"/>
          <w:u w:val="single"/>
        </w:rPr>
        <w:t>obstacl</w:t>
      </w:r>
      <w:r w:rsidR="0092735F">
        <w:rPr>
          <w:rFonts w:ascii="Times New Roman" w:hAnsi="Times New Roman" w:cs="Times New Roman"/>
          <w:b/>
          <w:sz w:val="24"/>
          <w:szCs w:val="24"/>
          <w:u w:val="single"/>
        </w:rPr>
        <w:t>es to student success in Critical Reading Seminar</w:t>
      </w:r>
      <w:r>
        <w:rPr>
          <w:rFonts w:ascii="Times New Roman" w:hAnsi="Times New Roman" w:cs="Times New Roman"/>
          <w:b/>
          <w:sz w:val="24"/>
          <w:szCs w:val="24"/>
          <w:u w:val="single"/>
        </w:rPr>
        <w:t>.</w:t>
      </w:r>
    </w:p>
    <w:p w:rsidR="001E7DBA" w:rsidRPr="00536AD2" w:rsidRDefault="00A22942" w:rsidP="00090B80">
      <w:pPr>
        <w:rPr>
          <w:rFonts w:ascii="Times New Roman" w:hAnsi="Times New Roman" w:cs="Times New Roman"/>
          <w:b/>
          <w:sz w:val="24"/>
          <w:szCs w:val="24"/>
        </w:rPr>
      </w:pPr>
      <w:r>
        <w:rPr>
          <w:rFonts w:ascii="Times New Roman" w:hAnsi="Times New Roman" w:cs="Times New Roman"/>
          <w:sz w:val="24"/>
          <w:szCs w:val="24"/>
        </w:rPr>
        <w:t xml:space="preserve"> </w:t>
      </w:r>
      <w:r w:rsidR="00217A5D">
        <w:rPr>
          <w:rFonts w:ascii="Times New Roman" w:hAnsi="Times New Roman" w:cs="Times New Roman"/>
          <w:sz w:val="24"/>
          <w:szCs w:val="24"/>
        </w:rPr>
        <w:t>The reading specialists</w:t>
      </w:r>
      <w:r w:rsidR="006C72F5">
        <w:rPr>
          <w:rFonts w:ascii="Times New Roman" w:hAnsi="Times New Roman" w:cs="Times New Roman"/>
          <w:sz w:val="24"/>
          <w:szCs w:val="24"/>
        </w:rPr>
        <w:t xml:space="preserve"> collected data concerning high school GPA, atte</w:t>
      </w:r>
      <w:r w:rsidR="00217A5D">
        <w:rPr>
          <w:rFonts w:ascii="Times New Roman" w:hAnsi="Times New Roman" w:cs="Times New Roman"/>
          <w:sz w:val="24"/>
          <w:szCs w:val="24"/>
        </w:rPr>
        <w:t xml:space="preserve">ndance, assignment completion, </w:t>
      </w:r>
      <w:r w:rsidR="006C72F5">
        <w:rPr>
          <w:rFonts w:ascii="Times New Roman" w:hAnsi="Times New Roman" w:cs="Times New Roman"/>
          <w:sz w:val="24"/>
          <w:szCs w:val="24"/>
        </w:rPr>
        <w:t>and Accuplacer</w:t>
      </w:r>
      <w:r w:rsidR="00CB75E7">
        <w:rPr>
          <w:rFonts w:ascii="Times New Roman" w:hAnsi="Times New Roman" w:cs="Times New Roman"/>
          <w:sz w:val="24"/>
          <w:szCs w:val="24"/>
        </w:rPr>
        <w:t xml:space="preserve"> </w:t>
      </w:r>
      <w:r w:rsidR="00217A5D">
        <w:rPr>
          <w:rFonts w:ascii="Times New Roman" w:hAnsi="Times New Roman" w:cs="Times New Roman"/>
          <w:sz w:val="24"/>
          <w:szCs w:val="24"/>
        </w:rPr>
        <w:t xml:space="preserve">reading comprehension scores </w:t>
      </w:r>
      <w:r w:rsidR="006C72F5">
        <w:rPr>
          <w:rFonts w:ascii="Times New Roman" w:hAnsi="Times New Roman" w:cs="Times New Roman"/>
          <w:sz w:val="24"/>
          <w:szCs w:val="24"/>
        </w:rPr>
        <w:t>to see if</w:t>
      </w:r>
      <w:r w:rsidR="001E7DBA">
        <w:rPr>
          <w:rFonts w:ascii="Times New Roman" w:hAnsi="Times New Roman" w:cs="Times New Roman"/>
          <w:sz w:val="24"/>
          <w:szCs w:val="24"/>
        </w:rPr>
        <w:t xml:space="preserve"> patterns</w:t>
      </w:r>
      <w:r w:rsidR="006C72F5">
        <w:rPr>
          <w:rFonts w:ascii="Times New Roman" w:hAnsi="Times New Roman" w:cs="Times New Roman"/>
          <w:sz w:val="24"/>
          <w:szCs w:val="24"/>
        </w:rPr>
        <w:t xml:space="preserve"> would emerge</w:t>
      </w:r>
      <w:r w:rsidR="001E7DBA">
        <w:rPr>
          <w:rFonts w:ascii="Times New Roman" w:hAnsi="Times New Roman" w:cs="Times New Roman"/>
          <w:sz w:val="24"/>
          <w:szCs w:val="24"/>
        </w:rPr>
        <w:t xml:space="preserve"> that would enable us to better support </w:t>
      </w:r>
      <w:r w:rsidR="006C72F5">
        <w:rPr>
          <w:rFonts w:ascii="Times New Roman" w:hAnsi="Times New Roman" w:cs="Times New Roman"/>
          <w:sz w:val="24"/>
          <w:szCs w:val="24"/>
        </w:rPr>
        <w:t xml:space="preserve">our </w:t>
      </w:r>
      <w:r w:rsidR="001E7DBA">
        <w:rPr>
          <w:rFonts w:ascii="Times New Roman" w:hAnsi="Times New Roman" w:cs="Times New Roman"/>
          <w:sz w:val="24"/>
          <w:szCs w:val="24"/>
        </w:rPr>
        <w:t>striv</w:t>
      </w:r>
      <w:r w:rsidR="001E7A85">
        <w:rPr>
          <w:rFonts w:ascii="Times New Roman" w:hAnsi="Times New Roman" w:cs="Times New Roman"/>
          <w:sz w:val="24"/>
          <w:szCs w:val="24"/>
        </w:rPr>
        <w:t>ing readers. While our study of</w:t>
      </w:r>
      <w:r w:rsidR="006C72F5">
        <w:rPr>
          <w:rFonts w:ascii="Times New Roman" w:hAnsi="Times New Roman" w:cs="Times New Roman"/>
          <w:sz w:val="24"/>
          <w:szCs w:val="24"/>
        </w:rPr>
        <w:t xml:space="preserve"> the</w:t>
      </w:r>
      <w:r w:rsidR="001E7A85">
        <w:rPr>
          <w:rFonts w:ascii="Times New Roman" w:hAnsi="Times New Roman" w:cs="Times New Roman"/>
          <w:sz w:val="24"/>
          <w:szCs w:val="24"/>
        </w:rPr>
        <w:t xml:space="preserve"> </w:t>
      </w:r>
      <w:r w:rsidR="001E7DBA">
        <w:rPr>
          <w:rFonts w:ascii="Times New Roman" w:hAnsi="Times New Roman" w:cs="Times New Roman"/>
          <w:sz w:val="24"/>
          <w:szCs w:val="24"/>
        </w:rPr>
        <w:t>high school GPA</w:t>
      </w:r>
      <w:r w:rsidR="001E7A85">
        <w:rPr>
          <w:rFonts w:ascii="Times New Roman" w:hAnsi="Times New Roman" w:cs="Times New Roman"/>
          <w:sz w:val="24"/>
          <w:szCs w:val="24"/>
        </w:rPr>
        <w:t>s of CRS 100s students was inconclusive</w:t>
      </w:r>
      <w:r w:rsidR="001E7DBA">
        <w:rPr>
          <w:rFonts w:ascii="Times New Roman" w:hAnsi="Times New Roman" w:cs="Times New Roman"/>
          <w:sz w:val="24"/>
          <w:szCs w:val="24"/>
        </w:rPr>
        <w:t>, our investigation of the connection betwe</w:t>
      </w:r>
      <w:r w:rsidR="00217A5D">
        <w:rPr>
          <w:rFonts w:ascii="Times New Roman" w:hAnsi="Times New Roman" w:cs="Times New Roman"/>
          <w:sz w:val="24"/>
          <w:szCs w:val="24"/>
        </w:rPr>
        <w:t>en student attendance and the completion of formal written assignments</w:t>
      </w:r>
      <w:r w:rsidR="00622CF8">
        <w:rPr>
          <w:rFonts w:ascii="Times New Roman" w:hAnsi="Times New Roman" w:cs="Times New Roman"/>
          <w:sz w:val="24"/>
          <w:szCs w:val="24"/>
        </w:rPr>
        <w:t xml:space="preserve"> revealed </w:t>
      </w:r>
      <w:r w:rsidR="001E7DBA">
        <w:rPr>
          <w:rFonts w:ascii="Times New Roman" w:hAnsi="Times New Roman" w:cs="Times New Roman"/>
          <w:sz w:val="24"/>
          <w:szCs w:val="24"/>
        </w:rPr>
        <w:t>that students who attend</w:t>
      </w:r>
      <w:r w:rsidR="000D5B7E">
        <w:rPr>
          <w:rFonts w:ascii="Times New Roman" w:hAnsi="Times New Roman" w:cs="Times New Roman"/>
          <w:sz w:val="24"/>
          <w:szCs w:val="24"/>
        </w:rPr>
        <w:t>ed</w:t>
      </w:r>
      <w:r w:rsidR="001E7DBA">
        <w:rPr>
          <w:rFonts w:ascii="Times New Roman" w:hAnsi="Times New Roman" w:cs="Times New Roman"/>
          <w:sz w:val="24"/>
          <w:szCs w:val="24"/>
        </w:rPr>
        <w:t xml:space="preserve"> class more fre</w:t>
      </w:r>
      <w:r w:rsidR="00217A5D">
        <w:rPr>
          <w:rFonts w:ascii="Times New Roman" w:hAnsi="Times New Roman" w:cs="Times New Roman"/>
          <w:sz w:val="24"/>
          <w:szCs w:val="24"/>
        </w:rPr>
        <w:t>quently and submit</w:t>
      </w:r>
      <w:r w:rsidR="000D5B7E">
        <w:rPr>
          <w:rFonts w:ascii="Times New Roman" w:hAnsi="Times New Roman" w:cs="Times New Roman"/>
          <w:sz w:val="24"/>
          <w:szCs w:val="24"/>
        </w:rPr>
        <w:t>ted</w:t>
      </w:r>
      <w:r w:rsidR="00217A5D">
        <w:rPr>
          <w:rFonts w:ascii="Times New Roman" w:hAnsi="Times New Roman" w:cs="Times New Roman"/>
          <w:sz w:val="24"/>
          <w:szCs w:val="24"/>
        </w:rPr>
        <w:t xml:space="preserve"> a greater number of</w:t>
      </w:r>
      <w:r w:rsidR="001E7DBA">
        <w:rPr>
          <w:rFonts w:ascii="Times New Roman" w:hAnsi="Times New Roman" w:cs="Times New Roman"/>
          <w:sz w:val="24"/>
          <w:szCs w:val="24"/>
        </w:rPr>
        <w:t xml:space="preserve"> assignments</w:t>
      </w:r>
      <w:r w:rsidR="000D5B7E">
        <w:rPr>
          <w:rFonts w:ascii="Times New Roman" w:hAnsi="Times New Roman" w:cs="Times New Roman"/>
          <w:sz w:val="24"/>
          <w:szCs w:val="24"/>
        </w:rPr>
        <w:t>, even when the assignments we</w:t>
      </w:r>
      <w:r w:rsidR="006C72F5">
        <w:rPr>
          <w:rFonts w:ascii="Times New Roman" w:hAnsi="Times New Roman" w:cs="Times New Roman"/>
          <w:sz w:val="24"/>
          <w:szCs w:val="24"/>
        </w:rPr>
        <w:t>re not factored into their final grades,</w:t>
      </w:r>
      <w:r w:rsidR="001E7DBA">
        <w:rPr>
          <w:rFonts w:ascii="Times New Roman" w:hAnsi="Times New Roman" w:cs="Times New Roman"/>
          <w:sz w:val="24"/>
          <w:szCs w:val="24"/>
        </w:rPr>
        <w:t xml:space="preserve"> achieve more success in Critical Reading Seminar. Our review of the reading programs of the</w:t>
      </w:r>
      <w:r w:rsidR="001E7A85">
        <w:rPr>
          <w:rFonts w:ascii="Times New Roman" w:hAnsi="Times New Roman" w:cs="Times New Roman"/>
          <w:sz w:val="24"/>
          <w:szCs w:val="24"/>
        </w:rPr>
        <w:t xml:space="preserve"> local institutions that serve populations similar to</w:t>
      </w:r>
      <w:r w:rsidR="001E7DBA">
        <w:rPr>
          <w:rFonts w:ascii="Times New Roman" w:hAnsi="Times New Roman" w:cs="Times New Roman"/>
          <w:sz w:val="24"/>
          <w:szCs w:val="24"/>
        </w:rPr>
        <w:t xml:space="preserve"> Trinity suggests that we are not providing </w:t>
      </w:r>
      <w:r w:rsidR="00CB2537">
        <w:rPr>
          <w:rFonts w:ascii="Times New Roman" w:hAnsi="Times New Roman" w:cs="Times New Roman"/>
          <w:sz w:val="24"/>
          <w:szCs w:val="24"/>
        </w:rPr>
        <w:t>the students who achieve</w:t>
      </w:r>
      <w:r w:rsidR="001E7DBA">
        <w:rPr>
          <w:rFonts w:ascii="Times New Roman" w:hAnsi="Times New Roman" w:cs="Times New Roman"/>
          <w:sz w:val="24"/>
          <w:szCs w:val="24"/>
        </w:rPr>
        <w:t xml:space="preserve"> Accuplacer scores between 51 and 78 with the appropriate amount of reading support. </w:t>
      </w:r>
      <w:r w:rsidR="00EA008B">
        <w:rPr>
          <w:rFonts w:ascii="Times New Roman" w:hAnsi="Times New Roman" w:cs="Times New Roman"/>
          <w:sz w:val="24"/>
          <w:szCs w:val="24"/>
        </w:rPr>
        <w:t xml:space="preserve">This last finding will become more significant if, as we </w:t>
      </w:r>
      <w:r w:rsidR="001610DF">
        <w:rPr>
          <w:rFonts w:ascii="Times New Roman" w:hAnsi="Times New Roman" w:cs="Times New Roman"/>
          <w:sz w:val="24"/>
          <w:szCs w:val="24"/>
        </w:rPr>
        <w:t>suspect, the CRS 101 pass rates</w:t>
      </w:r>
      <w:r w:rsidR="00EA008B">
        <w:rPr>
          <w:rFonts w:ascii="Times New Roman" w:hAnsi="Times New Roman" w:cs="Times New Roman"/>
          <w:sz w:val="24"/>
          <w:szCs w:val="24"/>
        </w:rPr>
        <w:t xml:space="preserve"> decline as more standard components are added to the course. </w:t>
      </w:r>
      <w:r w:rsidR="001E7DBA" w:rsidRPr="00536AD2">
        <w:rPr>
          <w:rFonts w:ascii="Times New Roman" w:hAnsi="Times New Roman" w:cs="Times New Roman"/>
          <w:b/>
          <w:sz w:val="24"/>
          <w:szCs w:val="24"/>
        </w:rPr>
        <w:t>In summary, regul</w:t>
      </w:r>
      <w:r w:rsidR="00085A0B" w:rsidRPr="00536AD2">
        <w:rPr>
          <w:rFonts w:ascii="Times New Roman" w:hAnsi="Times New Roman" w:cs="Times New Roman"/>
          <w:b/>
          <w:sz w:val="24"/>
          <w:szCs w:val="24"/>
        </w:rPr>
        <w:t>ar attendance and completing more writing assignments had a positive eff</w:t>
      </w:r>
      <w:r w:rsidR="00936972" w:rsidRPr="00536AD2">
        <w:rPr>
          <w:rFonts w:ascii="Times New Roman" w:hAnsi="Times New Roman" w:cs="Times New Roman"/>
          <w:b/>
          <w:sz w:val="24"/>
          <w:szCs w:val="24"/>
        </w:rPr>
        <w:t xml:space="preserve">ect on </w:t>
      </w:r>
      <w:r w:rsidR="000D5B7E">
        <w:rPr>
          <w:rFonts w:ascii="Times New Roman" w:hAnsi="Times New Roman" w:cs="Times New Roman"/>
          <w:b/>
          <w:sz w:val="24"/>
          <w:szCs w:val="24"/>
        </w:rPr>
        <w:t>student outcomes</w:t>
      </w:r>
      <w:r w:rsidR="00936972" w:rsidRPr="00536AD2">
        <w:rPr>
          <w:rFonts w:ascii="Times New Roman" w:hAnsi="Times New Roman" w:cs="Times New Roman"/>
          <w:b/>
          <w:sz w:val="24"/>
          <w:szCs w:val="24"/>
        </w:rPr>
        <w:t>. A</w:t>
      </w:r>
      <w:r w:rsidR="00085A0B" w:rsidRPr="00536AD2">
        <w:rPr>
          <w:rFonts w:ascii="Times New Roman" w:hAnsi="Times New Roman" w:cs="Times New Roman"/>
          <w:b/>
          <w:sz w:val="24"/>
          <w:szCs w:val="24"/>
        </w:rPr>
        <w:t>lthough CRS 101 is not designed as a development</w:t>
      </w:r>
      <w:r w:rsidR="001610DF">
        <w:rPr>
          <w:rFonts w:ascii="Times New Roman" w:hAnsi="Times New Roman" w:cs="Times New Roman"/>
          <w:b/>
          <w:sz w:val="24"/>
          <w:szCs w:val="24"/>
        </w:rPr>
        <w:t>al reading course, many of the</w:t>
      </w:r>
      <w:r w:rsidR="00085A0B" w:rsidRPr="00536AD2">
        <w:rPr>
          <w:rFonts w:ascii="Times New Roman" w:hAnsi="Times New Roman" w:cs="Times New Roman"/>
          <w:b/>
          <w:sz w:val="24"/>
          <w:szCs w:val="24"/>
        </w:rPr>
        <w:t xml:space="preserve"> students placed in CRS 101 a</w:t>
      </w:r>
      <w:r w:rsidR="00217A5D">
        <w:rPr>
          <w:rFonts w:ascii="Times New Roman" w:hAnsi="Times New Roman" w:cs="Times New Roman"/>
          <w:b/>
          <w:sz w:val="24"/>
          <w:szCs w:val="24"/>
        </w:rPr>
        <w:t>re not reading at college level</w:t>
      </w:r>
      <w:r w:rsidR="002C1FD1" w:rsidRPr="00536AD2">
        <w:rPr>
          <w:rFonts w:ascii="Times New Roman" w:hAnsi="Times New Roman" w:cs="Times New Roman"/>
          <w:b/>
          <w:sz w:val="24"/>
          <w:szCs w:val="24"/>
        </w:rPr>
        <w:t xml:space="preserve"> </w:t>
      </w:r>
      <w:r w:rsidR="00CB2537" w:rsidRPr="00536AD2">
        <w:rPr>
          <w:rFonts w:ascii="Times New Roman" w:hAnsi="Times New Roman" w:cs="Times New Roman"/>
          <w:b/>
          <w:sz w:val="24"/>
          <w:szCs w:val="24"/>
        </w:rPr>
        <w:t>and might benefit from varying amounts of remediation.</w:t>
      </w:r>
    </w:p>
    <w:p w:rsidR="000D5B7E" w:rsidRDefault="000D5B7E" w:rsidP="001532D5">
      <w:pPr>
        <w:ind w:firstLine="0"/>
        <w:rPr>
          <w:rFonts w:ascii="Times New Roman" w:hAnsi="Times New Roman" w:cs="Times New Roman"/>
          <w:sz w:val="24"/>
          <w:szCs w:val="24"/>
          <w:u w:val="single"/>
        </w:rPr>
      </w:pPr>
    </w:p>
    <w:p w:rsidR="001532D5" w:rsidRDefault="001532D5" w:rsidP="001532D5">
      <w:pPr>
        <w:ind w:firstLine="0"/>
        <w:rPr>
          <w:rFonts w:ascii="Times New Roman" w:hAnsi="Times New Roman" w:cs="Times New Roman"/>
          <w:sz w:val="24"/>
          <w:szCs w:val="24"/>
          <w:u w:val="single"/>
        </w:rPr>
      </w:pPr>
      <w:r>
        <w:rPr>
          <w:rFonts w:ascii="Times New Roman" w:hAnsi="Times New Roman" w:cs="Times New Roman"/>
          <w:sz w:val="24"/>
          <w:szCs w:val="24"/>
          <w:u w:val="single"/>
        </w:rPr>
        <w:t>High School GPA</w:t>
      </w:r>
    </w:p>
    <w:p w:rsidR="00B3706D" w:rsidRDefault="00EE2D59" w:rsidP="00EE2D59">
      <w:pPr>
        <w:rPr>
          <w:rFonts w:ascii="Times New Roman" w:hAnsi="Times New Roman" w:cs="Times New Roman"/>
          <w:sz w:val="24"/>
          <w:szCs w:val="24"/>
        </w:rPr>
      </w:pPr>
      <w:r>
        <w:rPr>
          <w:rFonts w:ascii="Times New Roman" w:hAnsi="Times New Roman" w:cs="Times New Roman"/>
          <w:b/>
          <w:sz w:val="24"/>
          <w:szCs w:val="24"/>
        </w:rPr>
        <w:t>The results of</w:t>
      </w:r>
      <w:r w:rsidR="001532D5" w:rsidRPr="00536AD2">
        <w:rPr>
          <w:rFonts w:ascii="Times New Roman" w:hAnsi="Times New Roman" w:cs="Times New Roman"/>
          <w:b/>
          <w:sz w:val="24"/>
          <w:szCs w:val="24"/>
        </w:rPr>
        <w:t xml:space="preserve"> research on </w:t>
      </w:r>
      <w:r w:rsidR="00CE596A">
        <w:rPr>
          <w:rFonts w:ascii="Times New Roman" w:hAnsi="Times New Roman" w:cs="Times New Roman"/>
          <w:b/>
          <w:sz w:val="24"/>
          <w:szCs w:val="24"/>
        </w:rPr>
        <w:t>the connection between</w:t>
      </w:r>
      <w:r w:rsidR="001532D5" w:rsidRPr="00536AD2">
        <w:rPr>
          <w:rFonts w:ascii="Times New Roman" w:hAnsi="Times New Roman" w:cs="Times New Roman"/>
          <w:b/>
          <w:sz w:val="24"/>
          <w:szCs w:val="24"/>
        </w:rPr>
        <w:t xml:space="preserve"> high school GPA and CRS 100</w:t>
      </w:r>
      <w:r w:rsidR="00B3706D">
        <w:rPr>
          <w:rFonts w:ascii="Times New Roman" w:hAnsi="Times New Roman" w:cs="Times New Roman"/>
          <w:b/>
          <w:sz w:val="24"/>
          <w:szCs w:val="24"/>
        </w:rPr>
        <w:t>s</w:t>
      </w:r>
      <w:r w:rsidR="001532D5" w:rsidRPr="00536AD2">
        <w:rPr>
          <w:rFonts w:ascii="Times New Roman" w:hAnsi="Times New Roman" w:cs="Times New Roman"/>
          <w:b/>
          <w:sz w:val="24"/>
          <w:szCs w:val="24"/>
        </w:rPr>
        <w:t xml:space="preserve"> outcomes wer</w:t>
      </w:r>
      <w:r w:rsidR="00536AD2" w:rsidRPr="00536AD2">
        <w:rPr>
          <w:rFonts w:ascii="Times New Roman" w:hAnsi="Times New Roman" w:cs="Times New Roman"/>
          <w:b/>
          <w:sz w:val="24"/>
          <w:szCs w:val="24"/>
        </w:rPr>
        <w:t>e inconclusive.</w:t>
      </w:r>
      <w:r w:rsidR="00536AD2">
        <w:rPr>
          <w:rFonts w:ascii="Times New Roman" w:hAnsi="Times New Roman" w:cs="Times New Roman"/>
          <w:sz w:val="24"/>
          <w:szCs w:val="24"/>
        </w:rPr>
        <w:t xml:space="preserve"> </w:t>
      </w:r>
      <w:r w:rsidR="00536AD2" w:rsidRPr="0083570D">
        <w:rPr>
          <w:rFonts w:ascii="Times New Roman" w:hAnsi="Times New Roman" w:cs="Times New Roman"/>
          <w:sz w:val="24"/>
          <w:szCs w:val="24"/>
        </w:rPr>
        <w:t>In an attempt to understand the</w:t>
      </w:r>
      <w:r>
        <w:rPr>
          <w:rFonts w:ascii="Times New Roman" w:hAnsi="Times New Roman" w:cs="Times New Roman"/>
          <w:sz w:val="24"/>
          <w:szCs w:val="24"/>
        </w:rPr>
        <w:t xml:space="preserve"> academic</w:t>
      </w:r>
      <w:r w:rsidR="00CE596A">
        <w:rPr>
          <w:rFonts w:ascii="Times New Roman" w:hAnsi="Times New Roman" w:cs="Times New Roman"/>
          <w:sz w:val="24"/>
          <w:szCs w:val="24"/>
        </w:rPr>
        <w:t xml:space="preserve"> performance of CRS 100s</w:t>
      </w:r>
      <w:r w:rsidR="00536AD2" w:rsidRPr="0083570D">
        <w:rPr>
          <w:rFonts w:ascii="Times New Roman" w:hAnsi="Times New Roman" w:cs="Times New Roman"/>
          <w:sz w:val="24"/>
          <w:szCs w:val="24"/>
        </w:rPr>
        <w:t xml:space="preserve"> students, high school GPA</w:t>
      </w:r>
      <w:r w:rsidR="00536AD2">
        <w:rPr>
          <w:rFonts w:ascii="Times New Roman" w:hAnsi="Times New Roman" w:cs="Times New Roman"/>
          <w:sz w:val="24"/>
          <w:szCs w:val="24"/>
        </w:rPr>
        <w:t>s</w:t>
      </w:r>
      <w:r w:rsidR="00536AD2" w:rsidRPr="0083570D">
        <w:rPr>
          <w:rFonts w:ascii="Times New Roman" w:hAnsi="Times New Roman" w:cs="Times New Roman"/>
          <w:sz w:val="24"/>
          <w:szCs w:val="24"/>
        </w:rPr>
        <w:t xml:space="preserve"> w</w:t>
      </w:r>
      <w:r w:rsidR="00536AD2">
        <w:rPr>
          <w:rFonts w:ascii="Times New Roman" w:hAnsi="Times New Roman" w:cs="Times New Roman"/>
          <w:sz w:val="24"/>
          <w:szCs w:val="24"/>
        </w:rPr>
        <w:t>ere</w:t>
      </w:r>
      <w:r w:rsidR="00536AD2" w:rsidRPr="0083570D">
        <w:rPr>
          <w:rFonts w:ascii="Times New Roman" w:hAnsi="Times New Roman" w:cs="Times New Roman"/>
          <w:sz w:val="24"/>
          <w:szCs w:val="24"/>
        </w:rPr>
        <w:t xml:space="preserve"> examined for all students who enrolled in the course in fall 2012.  Findings revealed that only </w:t>
      </w:r>
      <w:r w:rsidR="00CE596A">
        <w:rPr>
          <w:rFonts w:ascii="Times New Roman" w:hAnsi="Times New Roman" w:cs="Times New Roman"/>
          <w:sz w:val="24"/>
          <w:szCs w:val="24"/>
        </w:rPr>
        <w:t>two</w:t>
      </w:r>
      <w:r w:rsidR="00536AD2" w:rsidRPr="0083570D">
        <w:rPr>
          <w:rFonts w:ascii="Times New Roman" w:hAnsi="Times New Roman" w:cs="Times New Roman"/>
          <w:sz w:val="24"/>
          <w:szCs w:val="24"/>
        </w:rPr>
        <w:t xml:space="preserve"> of the 80 student</w:t>
      </w:r>
      <w:r w:rsidR="00CE596A">
        <w:rPr>
          <w:rFonts w:ascii="Times New Roman" w:hAnsi="Times New Roman" w:cs="Times New Roman"/>
          <w:sz w:val="24"/>
          <w:szCs w:val="24"/>
        </w:rPr>
        <w:t>s who enrolled in CRS 100s</w:t>
      </w:r>
      <w:r w:rsidR="00536AD2" w:rsidRPr="0083570D">
        <w:rPr>
          <w:rFonts w:ascii="Times New Roman" w:hAnsi="Times New Roman" w:cs="Times New Roman"/>
          <w:sz w:val="24"/>
          <w:szCs w:val="24"/>
        </w:rPr>
        <w:t xml:space="preserve"> earned a high school GPA below 2.0.</w:t>
      </w:r>
      <w:r w:rsidR="00CE596A">
        <w:rPr>
          <w:rFonts w:ascii="Times New Roman" w:hAnsi="Times New Roman" w:cs="Times New Roman"/>
          <w:sz w:val="24"/>
          <w:szCs w:val="24"/>
        </w:rPr>
        <w:t xml:space="preserve"> Students who abandoned CRS 100s</w:t>
      </w:r>
      <w:r w:rsidR="00536AD2" w:rsidRPr="0083570D">
        <w:rPr>
          <w:rFonts w:ascii="Times New Roman" w:hAnsi="Times New Roman" w:cs="Times New Roman"/>
          <w:sz w:val="24"/>
          <w:szCs w:val="24"/>
        </w:rPr>
        <w:t xml:space="preserve"> had the</w:t>
      </w:r>
      <w:r w:rsidR="00CE596A">
        <w:rPr>
          <w:rFonts w:ascii="Times New Roman" w:hAnsi="Times New Roman" w:cs="Times New Roman"/>
          <w:sz w:val="24"/>
          <w:szCs w:val="24"/>
        </w:rPr>
        <w:t xml:space="preserve"> lowest average high school GPA. Although students who abandon</w:t>
      </w:r>
      <w:r w:rsidR="00B3706D">
        <w:rPr>
          <w:rFonts w:ascii="Times New Roman" w:hAnsi="Times New Roman" w:cs="Times New Roman"/>
          <w:sz w:val="24"/>
          <w:szCs w:val="24"/>
        </w:rPr>
        <w:t>ed</w:t>
      </w:r>
      <w:r w:rsidR="00CE596A">
        <w:rPr>
          <w:rFonts w:ascii="Times New Roman" w:hAnsi="Times New Roman" w:cs="Times New Roman"/>
          <w:sz w:val="24"/>
          <w:szCs w:val="24"/>
        </w:rPr>
        <w:t xml:space="preserve"> CRS 100s were most likely to have a high school GPA below 2.5, students who completed but failed CRS 100s were most likely to have a high school GPA of 3.0 or better.</w:t>
      </w:r>
      <w:r w:rsidR="00536AD2" w:rsidRPr="0083570D">
        <w:rPr>
          <w:rFonts w:ascii="Times New Roman" w:hAnsi="Times New Roman" w:cs="Times New Roman"/>
          <w:sz w:val="24"/>
          <w:szCs w:val="24"/>
        </w:rPr>
        <w:t xml:space="preserve"> </w:t>
      </w:r>
      <w:r w:rsidR="00B3706D">
        <w:rPr>
          <w:rFonts w:ascii="Times New Roman" w:hAnsi="Times New Roman" w:cs="Times New Roman"/>
          <w:sz w:val="24"/>
          <w:szCs w:val="24"/>
        </w:rPr>
        <w:t>Overall, t</w:t>
      </w:r>
      <w:r w:rsidR="00536AD2">
        <w:rPr>
          <w:rFonts w:ascii="Times New Roman" w:hAnsi="Times New Roman" w:cs="Times New Roman"/>
          <w:sz w:val="24"/>
          <w:szCs w:val="24"/>
        </w:rPr>
        <w:t xml:space="preserve">he </w:t>
      </w:r>
      <w:r w:rsidR="00B3706D">
        <w:rPr>
          <w:rFonts w:ascii="Times New Roman" w:hAnsi="Times New Roman" w:cs="Times New Roman"/>
          <w:sz w:val="24"/>
          <w:szCs w:val="24"/>
        </w:rPr>
        <w:t>average high school GPA for the completers who failed CRS 100s</w:t>
      </w:r>
      <w:r w:rsidR="00536AD2">
        <w:rPr>
          <w:rFonts w:ascii="Times New Roman" w:hAnsi="Times New Roman" w:cs="Times New Roman"/>
          <w:sz w:val="24"/>
          <w:szCs w:val="24"/>
        </w:rPr>
        <w:t xml:space="preserve"> is 2.83, which is similar to the average high school GPA of students who passed CR</w:t>
      </w:r>
      <w:r w:rsidR="00B3706D">
        <w:rPr>
          <w:rFonts w:ascii="Times New Roman" w:hAnsi="Times New Roman" w:cs="Times New Roman"/>
          <w:sz w:val="24"/>
          <w:szCs w:val="24"/>
        </w:rPr>
        <w:t>S 100s</w:t>
      </w:r>
      <w:r w:rsidR="00536AD2">
        <w:rPr>
          <w:rFonts w:ascii="Times New Roman" w:hAnsi="Times New Roman" w:cs="Times New Roman"/>
          <w:sz w:val="24"/>
          <w:szCs w:val="24"/>
        </w:rPr>
        <w:t xml:space="preserve"> (2.86).  </w:t>
      </w:r>
      <w:r>
        <w:rPr>
          <w:rFonts w:ascii="Times New Roman" w:hAnsi="Times New Roman" w:cs="Times New Roman"/>
          <w:sz w:val="24"/>
          <w:szCs w:val="24"/>
        </w:rPr>
        <w:t xml:space="preserve"> </w:t>
      </w:r>
    </w:p>
    <w:p w:rsidR="001532D5" w:rsidRDefault="00536AD2" w:rsidP="00EE2D59">
      <w:pPr>
        <w:rPr>
          <w:rFonts w:ascii="Times New Roman" w:hAnsi="Times New Roman" w:cs="Times New Roman"/>
          <w:sz w:val="24"/>
          <w:szCs w:val="24"/>
        </w:rPr>
      </w:pPr>
      <w:r w:rsidRPr="0083570D">
        <w:rPr>
          <w:rFonts w:ascii="Times New Roman" w:hAnsi="Times New Roman" w:cs="Times New Roman"/>
          <w:sz w:val="24"/>
          <w:szCs w:val="24"/>
        </w:rPr>
        <w:t xml:space="preserve">  </w:t>
      </w:r>
    </w:p>
    <w:p w:rsidR="001532D5" w:rsidRPr="00F56DBD" w:rsidRDefault="001532D5" w:rsidP="001532D5">
      <w:pPr>
        <w:ind w:firstLine="0"/>
        <w:rPr>
          <w:rFonts w:ascii="Times New Roman" w:hAnsi="Times New Roman" w:cs="Times New Roman"/>
          <w:sz w:val="24"/>
          <w:szCs w:val="24"/>
          <w:u w:val="single"/>
        </w:rPr>
      </w:pPr>
      <w:r w:rsidRPr="00F56DBD">
        <w:rPr>
          <w:rFonts w:ascii="Times New Roman" w:hAnsi="Times New Roman" w:cs="Times New Roman"/>
          <w:sz w:val="24"/>
          <w:szCs w:val="24"/>
          <w:u w:val="single"/>
        </w:rPr>
        <w:t>Attendance</w:t>
      </w:r>
    </w:p>
    <w:p w:rsidR="001532D5" w:rsidRDefault="00823FDB" w:rsidP="00823FDB">
      <w:pPr>
        <w:rPr>
          <w:rFonts w:ascii="Times New Roman" w:hAnsi="Times New Roman" w:cs="Times New Roman"/>
          <w:sz w:val="24"/>
          <w:szCs w:val="24"/>
        </w:rPr>
      </w:pPr>
      <w:r>
        <w:rPr>
          <w:rFonts w:ascii="Times New Roman" w:hAnsi="Times New Roman" w:cs="Times New Roman"/>
          <w:b/>
          <w:sz w:val="24"/>
          <w:szCs w:val="24"/>
        </w:rPr>
        <w:t>R</w:t>
      </w:r>
      <w:r w:rsidR="001532D5" w:rsidRPr="00536AD2">
        <w:rPr>
          <w:rFonts w:ascii="Times New Roman" w:hAnsi="Times New Roman" w:cs="Times New Roman"/>
          <w:b/>
          <w:sz w:val="24"/>
          <w:szCs w:val="24"/>
        </w:rPr>
        <w:t xml:space="preserve">egular attendance, </w:t>
      </w:r>
      <w:r w:rsidR="00B3706D">
        <w:rPr>
          <w:rFonts w:ascii="Times New Roman" w:hAnsi="Times New Roman" w:cs="Times New Roman"/>
          <w:b/>
          <w:sz w:val="24"/>
          <w:szCs w:val="24"/>
        </w:rPr>
        <w:t>which is defined by missing fewer</w:t>
      </w:r>
      <w:r w:rsidR="001532D5" w:rsidRPr="00536AD2">
        <w:rPr>
          <w:rFonts w:ascii="Times New Roman" w:hAnsi="Times New Roman" w:cs="Times New Roman"/>
          <w:b/>
          <w:sz w:val="24"/>
          <w:szCs w:val="24"/>
        </w:rPr>
        <w:t xml:space="preserve"> than 5 days of class, is a reliable indi</w:t>
      </w:r>
      <w:r w:rsidR="00F06B94">
        <w:rPr>
          <w:rFonts w:ascii="Times New Roman" w:hAnsi="Times New Roman" w:cs="Times New Roman"/>
          <w:b/>
          <w:sz w:val="24"/>
          <w:szCs w:val="24"/>
        </w:rPr>
        <w:t xml:space="preserve">cator of student success in </w:t>
      </w:r>
      <w:r w:rsidR="001532D5" w:rsidRPr="00536AD2">
        <w:rPr>
          <w:rFonts w:ascii="Times New Roman" w:hAnsi="Times New Roman" w:cs="Times New Roman"/>
          <w:b/>
          <w:sz w:val="24"/>
          <w:szCs w:val="24"/>
        </w:rPr>
        <w:t>Critical Reading Seminar.</w:t>
      </w:r>
      <w:r w:rsidR="001532D5">
        <w:rPr>
          <w:rFonts w:ascii="Times New Roman" w:hAnsi="Times New Roman" w:cs="Times New Roman"/>
          <w:sz w:val="24"/>
          <w:szCs w:val="24"/>
        </w:rPr>
        <w:t xml:space="preserve"> </w:t>
      </w:r>
      <w:r w:rsidR="00EB6397">
        <w:rPr>
          <w:rFonts w:ascii="Times New Roman" w:hAnsi="Times New Roman" w:cs="Times New Roman"/>
          <w:sz w:val="24"/>
          <w:szCs w:val="24"/>
        </w:rPr>
        <w:t xml:space="preserve">Of the 25 students who passed CRS 100s in the fall, </w:t>
      </w:r>
      <w:r w:rsidR="00EE2D59">
        <w:rPr>
          <w:rFonts w:ascii="Times New Roman" w:hAnsi="Times New Roman" w:cs="Times New Roman"/>
          <w:sz w:val="24"/>
          <w:szCs w:val="24"/>
        </w:rPr>
        <w:t>76% attended regularly. While</w:t>
      </w:r>
      <w:r w:rsidR="006112C6">
        <w:rPr>
          <w:rFonts w:ascii="Times New Roman" w:hAnsi="Times New Roman" w:cs="Times New Roman"/>
          <w:sz w:val="24"/>
          <w:szCs w:val="24"/>
        </w:rPr>
        <w:t xml:space="preserve"> only 2 of the 6 students who passed CRS 100s in the spr</w:t>
      </w:r>
      <w:r w:rsidR="00EE2D59">
        <w:rPr>
          <w:rFonts w:ascii="Times New Roman" w:hAnsi="Times New Roman" w:cs="Times New Roman"/>
          <w:sz w:val="24"/>
          <w:szCs w:val="24"/>
        </w:rPr>
        <w:t>ing attended regularly</w:t>
      </w:r>
      <w:r w:rsidR="006112C6">
        <w:rPr>
          <w:rFonts w:ascii="Times New Roman" w:hAnsi="Times New Roman" w:cs="Times New Roman"/>
          <w:sz w:val="24"/>
          <w:szCs w:val="24"/>
        </w:rPr>
        <w:t>, no successful student missed more than 10 days</w:t>
      </w:r>
      <w:r w:rsidR="00536AD2">
        <w:rPr>
          <w:rFonts w:ascii="Times New Roman" w:hAnsi="Times New Roman" w:cs="Times New Roman"/>
          <w:sz w:val="24"/>
          <w:szCs w:val="24"/>
        </w:rPr>
        <w:t xml:space="preserve">. </w:t>
      </w:r>
      <w:r w:rsidR="001532D5">
        <w:rPr>
          <w:rFonts w:ascii="Times New Roman" w:hAnsi="Times New Roman" w:cs="Times New Roman"/>
          <w:sz w:val="24"/>
          <w:szCs w:val="24"/>
        </w:rPr>
        <w:t>Of the 40 students who passed CRS 101 in sprin</w:t>
      </w:r>
      <w:r w:rsidR="000D5B7E">
        <w:rPr>
          <w:rFonts w:ascii="Times New Roman" w:hAnsi="Times New Roman" w:cs="Times New Roman"/>
          <w:sz w:val="24"/>
          <w:szCs w:val="24"/>
        </w:rPr>
        <w:t>g 2013</w:t>
      </w:r>
      <w:r w:rsidR="00B3706D">
        <w:rPr>
          <w:rFonts w:ascii="Times New Roman" w:hAnsi="Times New Roman" w:cs="Times New Roman"/>
          <w:sz w:val="24"/>
          <w:szCs w:val="24"/>
        </w:rPr>
        <w:t>, 65% missed fewer</w:t>
      </w:r>
      <w:r w:rsidR="001532D5">
        <w:rPr>
          <w:rFonts w:ascii="Times New Roman" w:hAnsi="Times New Roman" w:cs="Times New Roman"/>
          <w:sz w:val="24"/>
          <w:szCs w:val="24"/>
        </w:rPr>
        <w:t xml:space="preserve"> than 5 days and no student missed more than 10 days. The value of regular attendance is most evident in students who passed</w:t>
      </w:r>
      <w:r w:rsidR="00B3706D">
        <w:rPr>
          <w:rFonts w:ascii="Times New Roman" w:hAnsi="Times New Roman" w:cs="Times New Roman"/>
          <w:sz w:val="24"/>
          <w:szCs w:val="24"/>
        </w:rPr>
        <w:t xml:space="preserve"> CRS 101</w:t>
      </w:r>
      <w:r w:rsidR="001532D5">
        <w:rPr>
          <w:rFonts w:ascii="Times New Roman" w:hAnsi="Times New Roman" w:cs="Times New Roman"/>
          <w:sz w:val="24"/>
          <w:szCs w:val="24"/>
        </w:rPr>
        <w:t xml:space="preserve"> in the C range. The majority of </w:t>
      </w:r>
      <w:r w:rsidR="00B3706D">
        <w:rPr>
          <w:rFonts w:ascii="Times New Roman" w:hAnsi="Times New Roman" w:cs="Times New Roman"/>
          <w:sz w:val="24"/>
          <w:szCs w:val="24"/>
        </w:rPr>
        <w:t>those students (84%) missed fewer</w:t>
      </w:r>
      <w:r w:rsidR="001532D5">
        <w:rPr>
          <w:rFonts w:ascii="Times New Roman" w:hAnsi="Times New Roman" w:cs="Times New Roman"/>
          <w:sz w:val="24"/>
          <w:szCs w:val="24"/>
        </w:rPr>
        <w:t xml:space="preserve"> than 5 days of class. This suggests that average students must attend regularly in order to succeed. It is also important to note that </w:t>
      </w:r>
      <w:r w:rsidR="00EE2D59">
        <w:rPr>
          <w:rFonts w:ascii="Times New Roman" w:hAnsi="Times New Roman" w:cs="Times New Roman"/>
          <w:sz w:val="24"/>
          <w:szCs w:val="24"/>
        </w:rPr>
        <w:t>only 32%</w:t>
      </w:r>
      <w:r w:rsidR="001532D5">
        <w:rPr>
          <w:rFonts w:ascii="Times New Roman" w:hAnsi="Times New Roman" w:cs="Times New Roman"/>
          <w:sz w:val="24"/>
          <w:szCs w:val="24"/>
        </w:rPr>
        <w:t xml:space="preserve"> of the student</w:t>
      </w:r>
      <w:r w:rsidR="00EE2D59">
        <w:rPr>
          <w:rFonts w:ascii="Times New Roman" w:hAnsi="Times New Roman" w:cs="Times New Roman"/>
          <w:sz w:val="24"/>
          <w:szCs w:val="24"/>
        </w:rPr>
        <w:t xml:space="preserve">s who failed CRS 101 </w:t>
      </w:r>
      <w:r w:rsidR="00B3706D">
        <w:rPr>
          <w:rFonts w:ascii="Times New Roman" w:hAnsi="Times New Roman" w:cs="Times New Roman"/>
          <w:sz w:val="24"/>
          <w:szCs w:val="24"/>
        </w:rPr>
        <w:t>attended regularly</w:t>
      </w:r>
      <w:r w:rsidR="001532D5">
        <w:rPr>
          <w:rFonts w:ascii="Times New Roman" w:hAnsi="Times New Roman" w:cs="Times New Roman"/>
          <w:sz w:val="24"/>
          <w:szCs w:val="24"/>
        </w:rPr>
        <w:t xml:space="preserve">. This number excludes those students who withdrew or abandoned the course. </w:t>
      </w:r>
    </w:p>
    <w:p w:rsidR="000D5B7E" w:rsidRDefault="000D5B7E" w:rsidP="006112C6">
      <w:pPr>
        <w:ind w:firstLine="0"/>
        <w:rPr>
          <w:rFonts w:ascii="Times New Roman" w:hAnsi="Times New Roman" w:cs="Times New Roman"/>
          <w:sz w:val="24"/>
          <w:szCs w:val="24"/>
          <w:u w:val="single"/>
        </w:rPr>
      </w:pPr>
    </w:p>
    <w:p w:rsidR="006112C6" w:rsidRPr="0027569E" w:rsidRDefault="006112C6" w:rsidP="006112C6">
      <w:pPr>
        <w:ind w:firstLine="0"/>
        <w:rPr>
          <w:rFonts w:ascii="Times New Roman" w:hAnsi="Times New Roman" w:cs="Times New Roman"/>
          <w:sz w:val="24"/>
          <w:szCs w:val="24"/>
          <w:u w:val="single"/>
        </w:rPr>
      </w:pPr>
      <w:r w:rsidRPr="0027569E">
        <w:rPr>
          <w:rFonts w:ascii="Times New Roman" w:hAnsi="Times New Roman" w:cs="Times New Roman"/>
          <w:sz w:val="24"/>
          <w:szCs w:val="24"/>
          <w:u w:val="single"/>
        </w:rPr>
        <w:t>Completing Assignments</w:t>
      </w:r>
      <w:r w:rsidR="0027569E" w:rsidRPr="0027569E">
        <w:rPr>
          <w:rFonts w:ascii="Times New Roman" w:hAnsi="Times New Roman" w:cs="Times New Roman"/>
          <w:sz w:val="24"/>
          <w:szCs w:val="24"/>
          <w:u w:val="single"/>
        </w:rPr>
        <w:t xml:space="preserve"> </w:t>
      </w:r>
    </w:p>
    <w:p w:rsidR="009F7636" w:rsidRDefault="00F06B94" w:rsidP="009F7636">
      <w:pPr>
        <w:rPr>
          <w:rFonts w:ascii="Times New Roman" w:hAnsi="Times New Roman" w:cs="Times New Roman"/>
          <w:sz w:val="24"/>
          <w:szCs w:val="24"/>
        </w:rPr>
      </w:pPr>
      <w:r w:rsidRPr="00F06B94">
        <w:rPr>
          <w:rFonts w:ascii="Times New Roman" w:hAnsi="Times New Roman" w:cs="Times New Roman"/>
          <w:b/>
          <w:sz w:val="24"/>
          <w:szCs w:val="24"/>
        </w:rPr>
        <w:t>Students who submit more assignments, even when those assignments are not included in their final grade calculations, were</w:t>
      </w:r>
      <w:r>
        <w:rPr>
          <w:rFonts w:ascii="Times New Roman" w:hAnsi="Times New Roman" w:cs="Times New Roman"/>
          <w:b/>
          <w:sz w:val="24"/>
          <w:szCs w:val="24"/>
        </w:rPr>
        <w:t xml:space="preserve"> more successful in Critical Reading Seminar.</w:t>
      </w:r>
      <w:r w:rsidRPr="0027569E">
        <w:rPr>
          <w:rFonts w:ascii="Times New Roman" w:hAnsi="Times New Roman" w:cs="Times New Roman"/>
          <w:sz w:val="24"/>
          <w:szCs w:val="24"/>
        </w:rPr>
        <w:t xml:space="preserve"> </w:t>
      </w:r>
      <w:r w:rsidR="006112C6" w:rsidRPr="0027569E">
        <w:rPr>
          <w:rFonts w:ascii="Times New Roman" w:hAnsi="Times New Roman" w:cs="Times New Roman"/>
          <w:sz w:val="24"/>
          <w:szCs w:val="24"/>
        </w:rPr>
        <w:t xml:space="preserve"> In three </w:t>
      </w:r>
      <w:r>
        <w:rPr>
          <w:rFonts w:ascii="Times New Roman" w:hAnsi="Times New Roman" w:cs="Times New Roman"/>
          <w:sz w:val="24"/>
          <w:szCs w:val="24"/>
        </w:rPr>
        <w:t xml:space="preserve">spring 2013 </w:t>
      </w:r>
      <w:r w:rsidR="006112C6" w:rsidRPr="0027569E">
        <w:rPr>
          <w:rFonts w:ascii="Times New Roman" w:hAnsi="Times New Roman" w:cs="Times New Roman"/>
          <w:sz w:val="24"/>
          <w:szCs w:val="24"/>
        </w:rPr>
        <w:t xml:space="preserve">sections of CRS 101, students were presented with 3 </w:t>
      </w:r>
      <w:r w:rsidR="006112C6" w:rsidRPr="0027569E">
        <w:rPr>
          <w:rFonts w:ascii="Times New Roman" w:hAnsi="Times New Roman" w:cs="Times New Roman"/>
          <w:sz w:val="24"/>
          <w:szCs w:val="24"/>
        </w:rPr>
        <w:lastRenderedPageBreak/>
        <w:t>opportunities to submit summary assignments</w:t>
      </w:r>
      <w:r w:rsidR="00B3706D">
        <w:rPr>
          <w:rStyle w:val="FootnoteReference"/>
          <w:rFonts w:ascii="Times New Roman" w:hAnsi="Times New Roman" w:cs="Times New Roman"/>
          <w:sz w:val="24"/>
          <w:szCs w:val="24"/>
        </w:rPr>
        <w:footnoteReference w:id="3"/>
      </w:r>
      <w:r w:rsidR="006112C6" w:rsidRPr="0027569E">
        <w:rPr>
          <w:rFonts w:ascii="Times New Roman" w:hAnsi="Times New Roman" w:cs="Times New Roman"/>
          <w:sz w:val="24"/>
          <w:szCs w:val="24"/>
        </w:rPr>
        <w:t xml:space="preserve"> with the understanding that only the best one of their 3</w:t>
      </w:r>
      <w:r>
        <w:rPr>
          <w:rFonts w:ascii="Times New Roman" w:hAnsi="Times New Roman" w:cs="Times New Roman"/>
          <w:sz w:val="24"/>
          <w:szCs w:val="24"/>
        </w:rPr>
        <w:t xml:space="preserve"> submitted assignments would be calculated into the final grade.</w:t>
      </w:r>
      <w:r w:rsidR="006112C6" w:rsidRPr="0027569E">
        <w:rPr>
          <w:rFonts w:ascii="Times New Roman" w:hAnsi="Times New Roman" w:cs="Times New Roman"/>
          <w:sz w:val="24"/>
          <w:szCs w:val="24"/>
        </w:rPr>
        <w:t xml:space="preserve"> Students were also given two opportunities to submit rhetorical analysis assignments although they understood that onl</w:t>
      </w:r>
      <w:r w:rsidR="004E711D" w:rsidRPr="0027569E">
        <w:rPr>
          <w:rFonts w:ascii="Times New Roman" w:hAnsi="Times New Roman" w:cs="Times New Roman"/>
          <w:sz w:val="24"/>
          <w:szCs w:val="24"/>
        </w:rPr>
        <w:t>y their b</w:t>
      </w:r>
      <w:r>
        <w:rPr>
          <w:rFonts w:ascii="Times New Roman" w:hAnsi="Times New Roman" w:cs="Times New Roman"/>
          <w:sz w:val="24"/>
          <w:szCs w:val="24"/>
        </w:rPr>
        <w:t>est of the two grades would be calculated into the final grade</w:t>
      </w:r>
      <w:r w:rsidR="004E711D" w:rsidRPr="0027569E">
        <w:rPr>
          <w:rFonts w:ascii="Times New Roman" w:hAnsi="Times New Roman" w:cs="Times New Roman"/>
          <w:sz w:val="24"/>
          <w:szCs w:val="24"/>
        </w:rPr>
        <w:t>.</w:t>
      </w:r>
      <w:r w:rsidR="006112C6" w:rsidRPr="0027569E">
        <w:rPr>
          <w:rFonts w:ascii="Times New Roman" w:hAnsi="Times New Roman" w:cs="Times New Roman"/>
          <w:sz w:val="24"/>
          <w:szCs w:val="24"/>
        </w:rPr>
        <w:t xml:space="preserve"> </w:t>
      </w:r>
      <w:r w:rsidR="004E711D" w:rsidRPr="0027569E">
        <w:rPr>
          <w:rFonts w:ascii="Times New Roman" w:hAnsi="Times New Roman" w:cs="Times New Roman"/>
          <w:sz w:val="24"/>
          <w:szCs w:val="24"/>
        </w:rPr>
        <w:t>Students were not penalized for choosing to only submit one assignment for each category.</w:t>
      </w:r>
      <w:r w:rsidR="006112C6" w:rsidRPr="0027569E">
        <w:rPr>
          <w:rFonts w:ascii="Times New Roman" w:hAnsi="Times New Roman" w:cs="Times New Roman"/>
          <w:sz w:val="24"/>
          <w:szCs w:val="24"/>
        </w:rPr>
        <w:t xml:space="preserve"> Students who submitted the most assignments over the course of the se</w:t>
      </w:r>
      <w:r w:rsidR="004E711D" w:rsidRPr="0027569E">
        <w:rPr>
          <w:rFonts w:ascii="Times New Roman" w:hAnsi="Times New Roman" w:cs="Times New Roman"/>
          <w:sz w:val="24"/>
          <w:szCs w:val="24"/>
        </w:rPr>
        <w:t>mester earned better grades than students who de</w:t>
      </w:r>
      <w:r>
        <w:rPr>
          <w:rFonts w:ascii="Times New Roman" w:hAnsi="Times New Roman" w:cs="Times New Roman"/>
          <w:sz w:val="24"/>
          <w:szCs w:val="24"/>
        </w:rPr>
        <w:t>clined to continue working to improve their grade</w:t>
      </w:r>
      <w:r w:rsidR="004E711D" w:rsidRPr="0027569E">
        <w:rPr>
          <w:rFonts w:ascii="Times New Roman" w:hAnsi="Times New Roman" w:cs="Times New Roman"/>
          <w:sz w:val="24"/>
          <w:szCs w:val="24"/>
        </w:rPr>
        <w:t>.</w:t>
      </w:r>
      <w:r>
        <w:rPr>
          <w:rFonts w:ascii="Times New Roman" w:hAnsi="Times New Roman" w:cs="Times New Roman"/>
          <w:sz w:val="24"/>
          <w:szCs w:val="24"/>
        </w:rPr>
        <w:t xml:space="preserve"> Of the 16 students who passed the three CRS 101 section</w:t>
      </w:r>
      <w:r w:rsidR="00B3706D">
        <w:rPr>
          <w:rFonts w:ascii="Times New Roman" w:hAnsi="Times New Roman" w:cs="Times New Roman"/>
          <w:sz w:val="24"/>
          <w:szCs w:val="24"/>
        </w:rPr>
        <w:t>s</w:t>
      </w:r>
      <w:r w:rsidR="006112C6" w:rsidRPr="0027569E">
        <w:rPr>
          <w:rFonts w:ascii="Times New Roman" w:hAnsi="Times New Roman" w:cs="Times New Roman"/>
          <w:sz w:val="24"/>
          <w:szCs w:val="24"/>
        </w:rPr>
        <w:t xml:space="preserve">, 7 </w:t>
      </w:r>
      <w:r w:rsidR="00B3706D">
        <w:rPr>
          <w:rFonts w:ascii="Times New Roman" w:hAnsi="Times New Roman" w:cs="Times New Roman"/>
          <w:sz w:val="24"/>
          <w:szCs w:val="24"/>
        </w:rPr>
        <w:t>(44%)</w:t>
      </w:r>
      <w:r w:rsidR="006112C6" w:rsidRPr="0027569E">
        <w:rPr>
          <w:rFonts w:ascii="Times New Roman" w:hAnsi="Times New Roman" w:cs="Times New Roman"/>
          <w:sz w:val="24"/>
          <w:szCs w:val="24"/>
        </w:rPr>
        <w:t xml:space="preserve"> submitted at least 80% of the assignments for the clas</w:t>
      </w:r>
      <w:r w:rsidR="00B3706D">
        <w:rPr>
          <w:rFonts w:ascii="Times New Roman" w:hAnsi="Times New Roman" w:cs="Times New Roman"/>
          <w:sz w:val="24"/>
          <w:szCs w:val="24"/>
        </w:rPr>
        <w:t>s. Of those students, 4</w:t>
      </w:r>
      <w:r w:rsidR="006112C6" w:rsidRPr="0027569E">
        <w:rPr>
          <w:rFonts w:ascii="Times New Roman" w:hAnsi="Times New Roman" w:cs="Times New Roman"/>
          <w:sz w:val="24"/>
          <w:szCs w:val="24"/>
        </w:rPr>
        <w:t xml:space="preserve"> (57%) earned a grade in the B range. In addition, 13 (81%) of the students who passed submitted at least 60% of the writ</w:t>
      </w:r>
      <w:r w:rsidR="009F7636">
        <w:rPr>
          <w:rFonts w:ascii="Times New Roman" w:hAnsi="Times New Roman" w:cs="Times New Roman"/>
          <w:sz w:val="24"/>
          <w:szCs w:val="24"/>
        </w:rPr>
        <w:t>ten assignments for the course. S</w:t>
      </w:r>
      <w:r w:rsidR="009F7636" w:rsidRPr="0027569E">
        <w:rPr>
          <w:rFonts w:ascii="Times New Roman" w:hAnsi="Times New Roman" w:cs="Times New Roman"/>
          <w:sz w:val="24"/>
          <w:szCs w:val="24"/>
        </w:rPr>
        <w:t>tudent gra</w:t>
      </w:r>
      <w:r w:rsidR="009F7636">
        <w:rPr>
          <w:rFonts w:ascii="Times New Roman" w:hAnsi="Times New Roman" w:cs="Times New Roman"/>
          <w:sz w:val="24"/>
          <w:szCs w:val="24"/>
        </w:rPr>
        <w:t>des on written assignments increased by an average of 21</w:t>
      </w:r>
      <w:r w:rsidR="009F7636" w:rsidRPr="0027569E">
        <w:rPr>
          <w:rFonts w:ascii="Times New Roman" w:hAnsi="Times New Roman" w:cs="Times New Roman"/>
          <w:sz w:val="24"/>
          <w:szCs w:val="24"/>
        </w:rPr>
        <w:t xml:space="preserve"> points</w:t>
      </w:r>
      <w:r w:rsidR="009F7636">
        <w:rPr>
          <w:rFonts w:ascii="Times New Roman" w:hAnsi="Times New Roman" w:cs="Times New Roman"/>
          <w:sz w:val="24"/>
          <w:szCs w:val="24"/>
        </w:rPr>
        <w:t xml:space="preserve"> out of 100</w:t>
      </w:r>
      <w:r w:rsidR="009F7636" w:rsidRPr="0027569E">
        <w:rPr>
          <w:rFonts w:ascii="Times New Roman" w:hAnsi="Times New Roman" w:cs="Times New Roman"/>
          <w:sz w:val="24"/>
          <w:szCs w:val="24"/>
        </w:rPr>
        <w:t xml:space="preserve"> over the course of the semester.</w:t>
      </w:r>
      <w:r w:rsidR="006112C6" w:rsidRPr="0027569E">
        <w:rPr>
          <w:rFonts w:ascii="Times New Roman" w:hAnsi="Times New Roman" w:cs="Times New Roman"/>
          <w:sz w:val="24"/>
          <w:szCs w:val="24"/>
        </w:rPr>
        <w:t xml:space="preserve"> On the other hand, of the 16 students who failed (excluding those who withdrew or abandoned) only 4 </w:t>
      </w:r>
      <w:r w:rsidR="00B3706D">
        <w:rPr>
          <w:rFonts w:ascii="Times New Roman" w:hAnsi="Times New Roman" w:cs="Times New Roman"/>
          <w:sz w:val="24"/>
          <w:szCs w:val="24"/>
        </w:rPr>
        <w:t xml:space="preserve"> </w:t>
      </w:r>
      <w:r w:rsidR="006112C6" w:rsidRPr="0027569E">
        <w:rPr>
          <w:rFonts w:ascii="Times New Roman" w:hAnsi="Times New Roman" w:cs="Times New Roman"/>
          <w:sz w:val="24"/>
          <w:szCs w:val="24"/>
        </w:rPr>
        <w:t xml:space="preserve"> submitted at least 60% of the written assignments for the course. In fact, 56% of the students who failed (9 </w:t>
      </w:r>
      <w:r w:rsidR="00BB1584">
        <w:rPr>
          <w:rFonts w:ascii="Times New Roman" w:hAnsi="Times New Roman" w:cs="Times New Roman"/>
          <w:sz w:val="24"/>
          <w:szCs w:val="24"/>
        </w:rPr>
        <w:t>students) submitted no more than one written assignment</w:t>
      </w:r>
      <w:r>
        <w:rPr>
          <w:rFonts w:ascii="Times New Roman" w:hAnsi="Times New Roman" w:cs="Times New Roman"/>
          <w:sz w:val="24"/>
          <w:szCs w:val="24"/>
        </w:rPr>
        <w:t>, even though students were required to submit at least two assignments</w:t>
      </w:r>
      <w:r w:rsidR="009F7636">
        <w:rPr>
          <w:rFonts w:ascii="Times New Roman" w:hAnsi="Times New Roman" w:cs="Times New Roman"/>
          <w:sz w:val="24"/>
          <w:szCs w:val="24"/>
        </w:rPr>
        <w:t xml:space="preserve">. </w:t>
      </w:r>
    </w:p>
    <w:p w:rsidR="00D1672B" w:rsidRDefault="00D1672B" w:rsidP="009F7636">
      <w:pPr>
        <w:rPr>
          <w:rFonts w:ascii="Times New Roman" w:hAnsi="Times New Roman" w:cs="Times New Roman"/>
          <w:sz w:val="24"/>
          <w:szCs w:val="24"/>
        </w:rPr>
      </w:pPr>
    </w:p>
    <w:p w:rsidR="00090B80" w:rsidRPr="009F7636" w:rsidRDefault="009F7636" w:rsidP="009F7636">
      <w:pPr>
        <w:ind w:firstLine="0"/>
        <w:rPr>
          <w:rFonts w:ascii="Times New Roman" w:hAnsi="Times New Roman" w:cs="Times New Roman"/>
          <w:sz w:val="24"/>
          <w:szCs w:val="24"/>
        </w:rPr>
      </w:pPr>
      <w:r w:rsidRPr="009F7636">
        <w:rPr>
          <w:rFonts w:ascii="Times New Roman" w:hAnsi="Times New Roman" w:cs="Times New Roman"/>
          <w:sz w:val="24"/>
          <w:szCs w:val="24"/>
          <w:u w:val="single"/>
        </w:rPr>
        <w:t xml:space="preserve"> Student </w:t>
      </w:r>
      <w:r w:rsidR="00D1672B">
        <w:rPr>
          <w:rFonts w:ascii="Times New Roman" w:hAnsi="Times New Roman" w:cs="Times New Roman"/>
          <w:sz w:val="24"/>
          <w:szCs w:val="24"/>
          <w:u w:val="single"/>
        </w:rPr>
        <w:t>Accuplacer Reading Comprehension Scores</w:t>
      </w:r>
    </w:p>
    <w:p w:rsidR="00D1672B" w:rsidRPr="00D1672B" w:rsidRDefault="00D1672B" w:rsidP="00D1672B">
      <w:pPr>
        <w:rPr>
          <w:rFonts w:ascii="Times New Roman" w:hAnsi="Times New Roman" w:cs="Times New Roman"/>
          <w:b/>
          <w:sz w:val="24"/>
          <w:szCs w:val="24"/>
        </w:rPr>
      </w:pPr>
      <w:r>
        <w:rPr>
          <w:rFonts w:ascii="Times New Roman" w:hAnsi="Times New Roman" w:cs="Times New Roman"/>
          <w:sz w:val="24"/>
          <w:szCs w:val="24"/>
        </w:rPr>
        <w:t>O</w:t>
      </w:r>
      <w:r w:rsidRPr="00F56DBD">
        <w:rPr>
          <w:rFonts w:ascii="Times New Roman" w:hAnsi="Times New Roman" w:cs="Times New Roman"/>
          <w:sz w:val="24"/>
          <w:szCs w:val="24"/>
        </w:rPr>
        <w:t>f the 80 s</w:t>
      </w:r>
      <w:r>
        <w:rPr>
          <w:rFonts w:ascii="Times New Roman" w:hAnsi="Times New Roman" w:cs="Times New Roman"/>
          <w:sz w:val="24"/>
          <w:szCs w:val="24"/>
        </w:rPr>
        <w:t>tudents who enrolled in CRS 100s</w:t>
      </w:r>
      <w:r w:rsidRPr="00F56DBD">
        <w:rPr>
          <w:rFonts w:ascii="Times New Roman" w:hAnsi="Times New Roman" w:cs="Times New Roman"/>
          <w:sz w:val="24"/>
          <w:szCs w:val="24"/>
        </w:rPr>
        <w:t xml:space="preserve"> in fall 2012, 21 (26%) earned in</w:t>
      </w:r>
      <w:r>
        <w:rPr>
          <w:rFonts w:ascii="Times New Roman" w:hAnsi="Times New Roman" w:cs="Times New Roman"/>
          <w:sz w:val="24"/>
          <w:szCs w:val="24"/>
        </w:rPr>
        <w:t>itial Accuplacer reading scores below 35. This group earned a</w:t>
      </w:r>
      <w:r w:rsidRPr="00F56DBD">
        <w:rPr>
          <w:rFonts w:ascii="Times New Roman" w:hAnsi="Times New Roman" w:cs="Times New Roman"/>
          <w:sz w:val="24"/>
          <w:szCs w:val="24"/>
        </w:rPr>
        <w:t>n average fall semester GPA of .74, and only two of</w:t>
      </w:r>
      <w:r>
        <w:rPr>
          <w:rFonts w:ascii="Times New Roman" w:hAnsi="Times New Roman" w:cs="Times New Roman"/>
          <w:sz w:val="24"/>
          <w:szCs w:val="24"/>
        </w:rPr>
        <w:t xml:space="preserve"> the 21(10%) passed CRS 100s that semester. However, neither student passed CRS 101 in the following semester</w:t>
      </w:r>
      <w:r w:rsidRPr="00F56DBD">
        <w:rPr>
          <w:rFonts w:ascii="Times New Roman" w:hAnsi="Times New Roman" w:cs="Times New Roman"/>
          <w:sz w:val="24"/>
          <w:szCs w:val="24"/>
        </w:rPr>
        <w:t>.</w:t>
      </w:r>
      <w:r>
        <w:rPr>
          <w:rFonts w:ascii="Times New Roman" w:hAnsi="Times New Roman" w:cs="Times New Roman"/>
          <w:sz w:val="24"/>
          <w:szCs w:val="24"/>
        </w:rPr>
        <w:t xml:space="preserve"> Of the 34 students who enrolled in CRS 100s in the spring, 14 (41%) earned initial reading scores below 35. This group earned an average spring GPA of .85, and only one student with a score below 35 passed CRS 100s in the spring. It should be noted that 11 of the students in that score range were course repeaters in the spring. In addition, students earning Accuplacer reading scores </w:t>
      </w:r>
      <w:r w:rsidR="00057BE5">
        <w:rPr>
          <w:rFonts w:ascii="Times New Roman" w:hAnsi="Times New Roman" w:cs="Times New Roman"/>
          <w:sz w:val="24"/>
          <w:szCs w:val="24"/>
        </w:rPr>
        <w:t>below 35</w:t>
      </w:r>
      <w:r>
        <w:rPr>
          <w:rFonts w:ascii="Times New Roman" w:hAnsi="Times New Roman" w:cs="Times New Roman"/>
          <w:sz w:val="24"/>
          <w:szCs w:val="24"/>
        </w:rPr>
        <w:t xml:space="preserve"> had the highest rate of withdrawals from CRS 100s.  Those scoring between 30 and 34 had the highest percentage of students with a fall GPA below 2.0. </w:t>
      </w:r>
      <w:r w:rsidRPr="00D1672B">
        <w:rPr>
          <w:rFonts w:ascii="Times New Roman" w:hAnsi="Times New Roman" w:cs="Times New Roman"/>
          <w:b/>
          <w:sz w:val="24"/>
          <w:szCs w:val="24"/>
        </w:rPr>
        <w:t xml:space="preserve">Of the students who passed CRS 100s in the fall, 60% earned a reading score of </w:t>
      </w:r>
      <w:r w:rsidR="00057BE5">
        <w:rPr>
          <w:rFonts w:ascii="Times New Roman" w:hAnsi="Times New Roman" w:cs="Times New Roman"/>
          <w:b/>
          <w:sz w:val="24"/>
          <w:szCs w:val="24"/>
        </w:rPr>
        <w:t xml:space="preserve">at least </w:t>
      </w:r>
      <w:r w:rsidRPr="00D1672B">
        <w:rPr>
          <w:rFonts w:ascii="Times New Roman" w:hAnsi="Times New Roman" w:cs="Times New Roman"/>
          <w:b/>
          <w:sz w:val="24"/>
          <w:szCs w:val="24"/>
        </w:rPr>
        <w:t>40</w:t>
      </w:r>
      <w:r>
        <w:rPr>
          <w:rFonts w:ascii="Times New Roman" w:hAnsi="Times New Roman" w:cs="Times New Roman"/>
          <w:b/>
          <w:sz w:val="24"/>
          <w:szCs w:val="24"/>
        </w:rPr>
        <w:t>,</w:t>
      </w:r>
      <w:r w:rsidRPr="00D1672B">
        <w:rPr>
          <w:rFonts w:ascii="Times New Roman" w:hAnsi="Times New Roman" w:cs="Times New Roman"/>
          <w:b/>
          <w:sz w:val="24"/>
          <w:szCs w:val="24"/>
        </w:rPr>
        <w:t xml:space="preserve"> and 83% of the students who passed CRS 100s in the spring earned a</w:t>
      </w:r>
      <w:r>
        <w:rPr>
          <w:rFonts w:ascii="Times New Roman" w:hAnsi="Times New Roman" w:cs="Times New Roman"/>
          <w:b/>
          <w:sz w:val="24"/>
          <w:szCs w:val="24"/>
        </w:rPr>
        <w:t xml:space="preserve"> </w:t>
      </w:r>
      <w:r w:rsidRPr="00D1672B">
        <w:rPr>
          <w:rFonts w:ascii="Times New Roman" w:hAnsi="Times New Roman" w:cs="Times New Roman"/>
          <w:b/>
          <w:sz w:val="24"/>
          <w:szCs w:val="24"/>
        </w:rPr>
        <w:t xml:space="preserve">reading score of </w:t>
      </w:r>
      <w:r w:rsidR="00057BE5">
        <w:rPr>
          <w:rFonts w:ascii="Times New Roman" w:hAnsi="Times New Roman" w:cs="Times New Roman"/>
          <w:b/>
          <w:sz w:val="24"/>
          <w:szCs w:val="24"/>
        </w:rPr>
        <w:t xml:space="preserve">at least </w:t>
      </w:r>
      <w:r w:rsidRPr="00D1672B">
        <w:rPr>
          <w:rFonts w:ascii="Times New Roman" w:hAnsi="Times New Roman" w:cs="Times New Roman"/>
          <w:b/>
          <w:sz w:val="24"/>
          <w:szCs w:val="24"/>
        </w:rPr>
        <w:t xml:space="preserve">40. </w:t>
      </w:r>
    </w:p>
    <w:p w:rsidR="0040604A" w:rsidRDefault="00214CA8" w:rsidP="000E7CE0">
      <w:pPr>
        <w:rPr>
          <w:rFonts w:ascii="Times New Roman" w:hAnsi="Times New Roman" w:cs="Times New Roman"/>
          <w:b/>
          <w:i/>
          <w:sz w:val="24"/>
          <w:szCs w:val="24"/>
        </w:rPr>
      </w:pPr>
      <w:r w:rsidRPr="00D1672B">
        <w:rPr>
          <w:rFonts w:ascii="Times New Roman" w:hAnsi="Times New Roman" w:cs="Times New Roman"/>
          <w:sz w:val="24"/>
          <w:szCs w:val="24"/>
        </w:rPr>
        <w:t xml:space="preserve"> </w:t>
      </w:r>
      <w:r w:rsidR="004C4CFE" w:rsidRPr="00D1672B">
        <w:rPr>
          <w:rFonts w:ascii="Times New Roman" w:hAnsi="Times New Roman" w:cs="Times New Roman"/>
          <w:sz w:val="24"/>
          <w:szCs w:val="24"/>
        </w:rPr>
        <w:t>In an effort to provide an additional context for interpreting Accuplacer scores, t</w:t>
      </w:r>
      <w:r w:rsidR="0040604A" w:rsidRPr="00D1672B">
        <w:rPr>
          <w:rFonts w:ascii="Times New Roman" w:hAnsi="Times New Roman" w:cs="Times New Roman"/>
          <w:sz w:val="24"/>
          <w:szCs w:val="24"/>
        </w:rPr>
        <w:t>he reading specialist</w:t>
      </w:r>
      <w:r w:rsidR="004C4CFE" w:rsidRPr="00D1672B">
        <w:rPr>
          <w:rFonts w:ascii="Times New Roman" w:hAnsi="Times New Roman" w:cs="Times New Roman"/>
          <w:sz w:val="24"/>
          <w:szCs w:val="24"/>
        </w:rPr>
        <w:t>s</w:t>
      </w:r>
      <w:r w:rsidR="0040604A" w:rsidRPr="00D1672B">
        <w:rPr>
          <w:rFonts w:ascii="Times New Roman" w:hAnsi="Times New Roman" w:cs="Times New Roman"/>
          <w:sz w:val="24"/>
          <w:szCs w:val="24"/>
        </w:rPr>
        <w:t xml:space="preserve"> searched for possible grade level eq</w:t>
      </w:r>
      <w:r w:rsidR="00D1672B">
        <w:rPr>
          <w:rFonts w:ascii="Times New Roman" w:hAnsi="Times New Roman" w:cs="Times New Roman"/>
          <w:sz w:val="24"/>
          <w:szCs w:val="24"/>
        </w:rPr>
        <w:t>uivalents for</w:t>
      </w:r>
      <w:r w:rsidR="0040604A" w:rsidRPr="00D1672B">
        <w:rPr>
          <w:rFonts w:ascii="Times New Roman" w:hAnsi="Times New Roman" w:cs="Times New Roman"/>
          <w:sz w:val="24"/>
          <w:szCs w:val="24"/>
        </w:rPr>
        <w:t xml:space="preserve"> Accuplacer scores</w:t>
      </w:r>
      <w:r w:rsidR="009F7636" w:rsidRPr="00D1672B">
        <w:rPr>
          <w:rFonts w:ascii="Times New Roman" w:hAnsi="Times New Roman" w:cs="Times New Roman"/>
          <w:sz w:val="24"/>
          <w:szCs w:val="24"/>
        </w:rPr>
        <w:t>.</w:t>
      </w:r>
      <w:r w:rsidR="009F7636">
        <w:rPr>
          <w:rFonts w:ascii="Times New Roman" w:hAnsi="Times New Roman" w:cs="Times New Roman"/>
          <w:sz w:val="24"/>
          <w:szCs w:val="24"/>
        </w:rPr>
        <w:t xml:space="preserve"> </w:t>
      </w:r>
      <w:r w:rsidR="0040604A">
        <w:rPr>
          <w:rFonts w:ascii="Times New Roman" w:hAnsi="Times New Roman" w:cs="Times New Roman"/>
          <w:sz w:val="24"/>
          <w:szCs w:val="24"/>
        </w:rPr>
        <w:t xml:space="preserve">This search yielded one document, a performance level concordance, which aligns </w:t>
      </w:r>
      <w:r w:rsidR="0040604A" w:rsidRPr="0083570D">
        <w:rPr>
          <w:rFonts w:ascii="Times New Roman" w:hAnsi="Times New Roman" w:cs="Times New Roman"/>
          <w:sz w:val="24"/>
          <w:szCs w:val="24"/>
        </w:rPr>
        <w:t>Accuplacer scores with scores from standardized tests includ</w:t>
      </w:r>
      <w:r w:rsidR="004C4CFE">
        <w:rPr>
          <w:rFonts w:ascii="Times New Roman" w:hAnsi="Times New Roman" w:cs="Times New Roman"/>
          <w:sz w:val="24"/>
          <w:szCs w:val="24"/>
        </w:rPr>
        <w:t xml:space="preserve">ing the SAT, ACT, and the </w:t>
      </w:r>
      <w:r w:rsidR="0040604A" w:rsidRPr="0083570D">
        <w:rPr>
          <w:rFonts w:ascii="Times New Roman" w:hAnsi="Times New Roman" w:cs="Times New Roman"/>
          <w:sz w:val="24"/>
          <w:szCs w:val="24"/>
        </w:rPr>
        <w:t>Test of Adult Basic Education</w:t>
      </w:r>
      <w:r w:rsidR="004C4CFE">
        <w:rPr>
          <w:rFonts w:ascii="Times New Roman" w:hAnsi="Times New Roman" w:cs="Times New Roman"/>
          <w:sz w:val="24"/>
          <w:szCs w:val="24"/>
        </w:rPr>
        <w:t xml:space="preserve"> (</w:t>
      </w:r>
      <w:r w:rsidR="00D1672B">
        <w:rPr>
          <w:rFonts w:ascii="Times New Roman" w:hAnsi="Times New Roman" w:cs="Times New Roman"/>
          <w:sz w:val="24"/>
          <w:szCs w:val="24"/>
        </w:rPr>
        <w:t>TABE</w:t>
      </w:r>
      <w:r w:rsidR="004C4CFE" w:rsidRPr="004A6EFE">
        <w:rPr>
          <w:rFonts w:ascii="Times New Roman" w:hAnsi="Times New Roman" w:cs="Times New Roman"/>
          <w:sz w:val="24"/>
          <w:szCs w:val="24"/>
        </w:rPr>
        <w:t>)</w:t>
      </w:r>
      <w:r w:rsidR="004A6EFE" w:rsidRPr="004A6EFE">
        <w:rPr>
          <w:rFonts w:ascii="Times New Roman" w:hAnsi="Times New Roman" w:cs="Times New Roman"/>
          <w:sz w:val="24"/>
          <w:szCs w:val="24"/>
        </w:rPr>
        <w:t>.</w:t>
      </w:r>
      <w:r w:rsidR="004A6EFE">
        <w:rPr>
          <w:rFonts w:ascii="Times New Roman" w:hAnsi="Times New Roman" w:cs="Times New Roman"/>
          <w:b/>
          <w:sz w:val="24"/>
          <w:szCs w:val="24"/>
        </w:rPr>
        <w:t xml:space="preserve"> </w:t>
      </w:r>
      <w:r w:rsidR="0040604A">
        <w:rPr>
          <w:rFonts w:ascii="Times New Roman" w:hAnsi="Times New Roman" w:cs="Times New Roman"/>
          <w:sz w:val="24"/>
          <w:szCs w:val="24"/>
        </w:rPr>
        <w:t>This concordance was</w:t>
      </w:r>
      <w:r w:rsidR="0040604A" w:rsidRPr="0083570D">
        <w:rPr>
          <w:rFonts w:ascii="Times New Roman" w:hAnsi="Times New Roman" w:cs="Times New Roman"/>
          <w:sz w:val="24"/>
          <w:szCs w:val="24"/>
        </w:rPr>
        <w:t xml:space="preserve"> completed by </w:t>
      </w:r>
      <w:r w:rsidR="0040604A">
        <w:rPr>
          <w:rFonts w:ascii="Times New Roman" w:hAnsi="Times New Roman" w:cs="Times New Roman"/>
          <w:sz w:val="24"/>
          <w:szCs w:val="24"/>
        </w:rPr>
        <w:t xml:space="preserve">the </w:t>
      </w:r>
      <w:r w:rsidR="00D846CD">
        <w:rPr>
          <w:rFonts w:ascii="Times New Roman" w:hAnsi="Times New Roman" w:cs="Times New Roman"/>
          <w:sz w:val="24"/>
          <w:szCs w:val="24"/>
        </w:rPr>
        <w:t>D</w:t>
      </w:r>
      <w:r w:rsidR="0040604A" w:rsidRPr="0083570D">
        <w:rPr>
          <w:rFonts w:ascii="Times New Roman" w:hAnsi="Times New Roman" w:cs="Times New Roman"/>
          <w:sz w:val="24"/>
          <w:szCs w:val="24"/>
        </w:rPr>
        <w:t>e</w:t>
      </w:r>
      <w:r w:rsidR="00D846CD">
        <w:rPr>
          <w:rFonts w:ascii="Times New Roman" w:hAnsi="Times New Roman" w:cs="Times New Roman"/>
          <w:sz w:val="24"/>
          <w:szCs w:val="24"/>
        </w:rPr>
        <w:t>velopmental Education D</w:t>
      </w:r>
      <w:r w:rsidR="0040604A" w:rsidRPr="0083570D">
        <w:rPr>
          <w:rFonts w:ascii="Times New Roman" w:hAnsi="Times New Roman" w:cs="Times New Roman"/>
          <w:sz w:val="24"/>
          <w:szCs w:val="24"/>
        </w:rPr>
        <w:t>epartment at Southern West Virginia Community and Technical College</w:t>
      </w:r>
      <w:r w:rsidR="0040604A">
        <w:rPr>
          <w:rFonts w:ascii="Times New Roman" w:hAnsi="Times New Roman" w:cs="Times New Roman"/>
          <w:sz w:val="24"/>
          <w:szCs w:val="24"/>
        </w:rPr>
        <w:t xml:space="preserve"> and</w:t>
      </w:r>
      <w:r w:rsidR="004C4CFE">
        <w:rPr>
          <w:rFonts w:ascii="Times New Roman" w:hAnsi="Times New Roman" w:cs="Times New Roman"/>
          <w:sz w:val="24"/>
          <w:szCs w:val="24"/>
        </w:rPr>
        <w:t xml:space="preserve"> is</w:t>
      </w:r>
      <w:r w:rsidR="0040604A">
        <w:rPr>
          <w:rFonts w:ascii="Times New Roman" w:hAnsi="Times New Roman" w:cs="Times New Roman"/>
          <w:sz w:val="24"/>
          <w:szCs w:val="24"/>
        </w:rPr>
        <w:t xml:space="preserve"> available online</w:t>
      </w:r>
      <w:r w:rsidR="0040604A" w:rsidRPr="0083570D">
        <w:rPr>
          <w:rFonts w:ascii="Times New Roman" w:hAnsi="Times New Roman" w:cs="Times New Roman"/>
          <w:sz w:val="24"/>
          <w:szCs w:val="24"/>
        </w:rPr>
        <w:t>.</w:t>
      </w:r>
      <w:r w:rsidR="0040604A" w:rsidRPr="0083570D">
        <w:rPr>
          <w:rStyle w:val="FootnoteReference"/>
          <w:rFonts w:ascii="Times New Roman" w:hAnsi="Times New Roman" w:cs="Times New Roman"/>
          <w:sz w:val="24"/>
          <w:szCs w:val="24"/>
        </w:rPr>
        <w:footnoteReference w:id="4"/>
      </w:r>
      <w:r w:rsidR="00D1672B">
        <w:rPr>
          <w:rFonts w:ascii="Times New Roman" w:hAnsi="Times New Roman" w:cs="Times New Roman"/>
          <w:sz w:val="24"/>
          <w:szCs w:val="24"/>
        </w:rPr>
        <w:t xml:space="preserve"> </w:t>
      </w:r>
      <w:r w:rsidR="00210DDF">
        <w:rPr>
          <w:rFonts w:ascii="Times New Roman" w:hAnsi="Times New Roman" w:cs="Times New Roman"/>
          <w:sz w:val="24"/>
          <w:szCs w:val="24"/>
        </w:rPr>
        <w:t xml:space="preserve"> </w:t>
      </w:r>
      <w:r w:rsidR="00210DDF" w:rsidRPr="0083570D">
        <w:rPr>
          <w:rFonts w:ascii="Times New Roman" w:hAnsi="Times New Roman" w:cs="Times New Roman"/>
          <w:sz w:val="24"/>
          <w:szCs w:val="24"/>
        </w:rPr>
        <w:t xml:space="preserve">It </w:t>
      </w:r>
      <w:r w:rsidR="00210DDF">
        <w:rPr>
          <w:rFonts w:ascii="Times New Roman" w:hAnsi="Times New Roman" w:cs="Times New Roman"/>
          <w:sz w:val="24"/>
          <w:szCs w:val="24"/>
        </w:rPr>
        <w:t xml:space="preserve">is important to note that the </w:t>
      </w:r>
      <w:r w:rsidR="00210DDF" w:rsidRPr="0083570D">
        <w:rPr>
          <w:rFonts w:ascii="Times New Roman" w:hAnsi="Times New Roman" w:cs="Times New Roman"/>
          <w:sz w:val="24"/>
          <w:szCs w:val="24"/>
        </w:rPr>
        <w:t>College Board,</w:t>
      </w:r>
      <w:r w:rsidR="00210DDF">
        <w:rPr>
          <w:rFonts w:ascii="Times New Roman" w:hAnsi="Times New Roman" w:cs="Times New Roman"/>
          <w:sz w:val="24"/>
          <w:szCs w:val="24"/>
        </w:rPr>
        <w:t xml:space="preserve"> the organization that produces Accuplacer, does not </w:t>
      </w:r>
      <w:r w:rsidR="00210DDF" w:rsidRPr="0083570D">
        <w:rPr>
          <w:rFonts w:ascii="Times New Roman" w:hAnsi="Times New Roman" w:cs="Times New Roman"/>
          <w:sz w:val="24"/>
          <w:szCs w:val="24"/>
        </w:rPr>
        <w:t>endorse this alignment and does not recommend using Accuplacer scores to predict performance on other tests.</w:t>
      </w:r>
      <w:r w:rsidR="00210DDF" w:rsidRPr="0083570D">
        <w:rPr>
          <w:rStyle w:val="FootnoteReference"/>
          <w:rFonts w:ascii="Times New Roman" w:hAnsi="Times New Roman" w:cs="Times New Roman"/>
          <w:sz w:val="24"/>
          <w:szCs w:val="24"/>
        </w:rPr>
        <w:footnoteReference w:id="5"/>
      </w:r>
      <w:r w:rsidR="0040604A" w:rsidRPr="0083570D">
        <w:rPr>
          <w:rFonts w:ascii="Times New Roman" w:hAnsi="Times New Roman" w:cs="Times New Roman"/>
          <w:sz w:val="24"/>
          <w:szCs w:val="24"/>
        </w:rPr>
        <w:t xml:space="preserve"> </w:t>
      </w:r>
      <w:r w:rsidR="00210DDF">
        <w:rPr>
          <w:rFonts w:ascii="Times New Roman" w:hAnsi="Times New Roman" w:cs="Times New Roman"/>
          <w:sz w:val="24"/>
          <w:szCs w:val="24"/>
        </w:rPr>
        <w:t>According to</w:t>
      </w:r>
      <w:r w:rsidR="0040604A">
        <w:rPr>
          <w:rFonts w:ascii="Times New Roman" w:hAnsi="Times New Roman" w:cs="Times New Roman"/>
          <w:sz w:val="24"/>
          <w:szCs w:val="24"/>
        </w:rPr>
        <w:t xml:space="preserve"> this concordance</w:t>
      </w:r>
      <w:r w:rsidR="0040604A" w:rsidRPr="0083570D">
        <w:rPr>
          <w:rFonts w:ascii="Times New Roman" w:hAnsi="Times New Roman" w:cs="Times New Roman"/>
          <w:sz w:val="24"/>
          <w:szCs w:val="24"/>
        </w:rPr>
        <w:t xml:space="preserve">, </w:t>
      </w:r>
      <w:r w:rsidR="00210DDF">
        <w:rPr>
          <w:rFonts w:ascii="Times New Roman" w:hAnsi="Times New Roman" w:cs="Times New Roman"/>
          <w:sz w:val="24"/>
          <w:szCs w:val="24"/>
        </w:rPr>
        <w:t xml:space="preserve">students who place into CRS </w:t>
      </w:r>
      <w:r w:rsidR="00210DDF">
        <w:rPr>
          <w:rFonts w:ascii="Times New Roman" w:hAnsi="Times New Roman" w:cs="Times New Roman"/>
          <w:sz w:val="24"/>
          <w:szCs w:val="24"/>
        </w:rPr>
        <w:lastRenderedPageBreak/>
        <w:t>100s</w:t>
      </w:r>
      <w:r w:rsidR="0040604A" w:rsidRPr="0083570D">
        <w:rPr>
          <w:rFonts w:ascii="Times New Roman" w:hAnsi="Times New Roman" w:cs="Times New Roman"/>
          <w:sz w:val="24"/>
          <w:szCs w:val="24"/>
        </w:rPr>
        <w:t xml:space="preserve"> (earning a score of 50 or below on Accuplacer) are likely to receive a TABE score equivalent</w:t>
      </w:r>
      <w:r w:rsidR="000E7CE0">
        <w:rPr>
          <w:rFonts w:ascii="Times New Roman" w:hAnsi="Times New Roman" w:cs="Times New Roman"/>
          <w:sz w:val="24"/>
          <w:szCs w:val="24"/>
        </w:rPr>
        <w:t xml:space="preserve"> to 8.7 gr</w:t>
      </w:r>
      <w:r w:rsidR="00210DDF">
        <w:rPr>
          <w:rFonts w:ascii="Times New Roman" w:hAnsi="Times New Roman" w:cs="Times New Roman"/>
          <w:sz w:val="24"/>
          <w:szCs w:val="24"/>
        </w:rPr>
        <w:t>ade level and below</w:t>
      </w:r>
      <w:r w:rsidR="000E7CE0">
        <w:rPr>
          <w:rFonts w:ascii="Times New Roman" w:hAnsi="Times New Roman" w:cs="Times New Roman"/>
          <w:sz w:val="24"/>
          <w:szCs w:val="24"/>
        </w:rPr>
        <w:t xml:space="preserve"> </w:t>
      </w:r>
      <w:r w:rsidR="0040604A">
        <w:rPr>
          <w:rFonts w:ascii="Times New Roman" w:hAnsi="Times New Roman" w:cs="Times New Roman"/>
          <w:sz w:val="24"/>
          <w:szCs w:val="24"/>
        </w:rPr>
        <w:t>and SAT verbal scores below</w:t>
      </w:r>
      <w:r w:rsidR="00210DDF">
        <w:rPr>
          <w:rFonts w:ascii="Times New Roman" w:hAnsi="Times New Roman" w:cs="Times New Roman"/>
          <w:sz w:val="24"/>
          <w:szCs w:val="24"/>
        </w:rPr>
        <w:t xml:space="preserve"> 250. Furthermore</w:t>
      </w:r>
      <w:r w:rsidR="0040604A">
        <w:rPr>
          <w:rFonts w:ascii="Times New Roman" w:hAnsi="Times New Roman" w:cs="Times New Roman"/>
          <w:sz w:val="24"/>
          <w:szCs w:val="24"/>
        </w:rPr>
        <w:t>, a</w:t>
      </w:r>
      <w:r w:rsidR="0040604A" w:rsidRPr="0083570D">
        <w:rPr>
          <w:rFonts w:ascii="Times New Roman" w:hAnsi="Times New Roman" w:cs="Times New Roman"/>
          <w:sz w:val="24"/>
          <w:szCs w:val="24"/>
        </w:rPr>
        <w:t xml:space="preserve">n Accuplacer reading score </w:t>
      </w:r>
      <w:r w:rsidR="0040604A">
        <w:rPr>
          <w:rFonts w:ascii="Times New Roman" w:hAnsi="Times New Roman" w:cs="Times New Roman"/>
          <w:sz w:val="24"/>
          <w:szCs w:val="24"/>
        </w:rPr>
        <w:t xml:space="preserve">below </w:t>
      </w:r>
      <w:r w:rsidR="0040604A" w:rsidRPr="0083570D">
        <w:rPr>
          <w:rFonts w:ascii="Times New Roman" w:hAnsi="Times New Roman" w:cs="Times New Roman"/>
          <w:sz w:val="24"/>
          <w:szCs w:val="24"/>
        </w:rPr>
        <w:t xml:space="preserve">35 </w:t>
      </w:r>
      <w:r w:rsidR="0040604A">
        <w:rPr>
          <w:rFonts w:ascii="Times New Roman" w:hAnsi="Times New Roman" w:cs="Times New Roman"/>
          <w:sz w:val="24"/>
          <w:szCs w:val="24"/>
        </w:rPr>
        <w:t>c</w:t>
      </w:r>
      <w:r w:rsidR="0040604A" w:rsidRPr="0083570D">
        <w:rPr>
          <w:rFonts w:ascii="Times New Roman" w:hAnsi="Times New Roman" w:cs="Times New Roman"/>
          <w:sz w:val="24"/>
          <w:szCs w:val="24"/>
        </w:rPr>
        <w:t xml:space="preserve">orrelates </w:t>
      </w:r>
      <w:r w:rsidR="0040604A">
        <w:rPr>
          <w:rFonts w:ascii="Times New Roman" w:hAnsi="Times New Roman" w:cs="Times New Roman"/>
          <w:sz w:val="24"/>
          <w:szCs w:val="24"/>
        </w:rPr>
        <w:t xml:space="preserve">with a TABE score of </w:t>
      </w:r>
      <w:r w:rsidR="0040604A" w:rsidRPr="0083570D">
        <w:rPr>
          <w:rFonts w:ascii="Times New Roman" w:hAnsi="Times New Roman" w:cs="Times New Roman"/>
          <w:sz w:val="24"/>
          <w:szCs w:val="24"/>
        </w:rPr>
        <w:t>7.</w:t>
      </w:r>
      <w:r w:rsidR="0040604A">
        <w:rPr>
          <w:rFonts w:ascii="Times New Roman" w:hAnsi="Times New Roman" w:cs="Times New Roman"/>
          <w:sz w:val="24"/>
          <w:szCs w:val="24"/>
        </w:rPr>
        <w:t>3</w:t>
      </w:r>
      <w:r w:rsidR="0040604A" w:rsidRPr="0083570D">
        <w:rPr>
          <w:rFonts w:ascii="Times New Roman" w:hAnsi="Times New Roman" w:cs="Times New Roman"/>
          <w:sz w:val="24"/>
          <w:szCs w:val="24"/>
        </w:rPr>
        <w:t xml:space="preserve"> </w:t>
      </w:r>
      <w:r w:rsidR="0040604A">
        <w:rPr>
          <w:rFonts w:ascii="Times New Roman" w:hAnsi="Times New Roman" w:cs="Times New Roman"/>
          <w:sz w:val="24"/>
          <w:szCs w:val="24"/>
        </w:rPr>
        <w:t>grade level and below and</w:t>
      </w:r>
      <w:r w:rsidR="0040604A" w:rsidRPr="0083570D">
        <w:rPr>
          <w:rFonts w:ascii="Times New Roman" w:hAnsi="Times New Roman" w:cs="Times New Roman"/>
          <w:sz w:val="24"/>
          <w:szCs w:val="24"/>
        </w:rPr>
        <w:t xml:space="preserve"> </w:t>
      </w:r>
      <w:r w:rsidR="0040604A">
        <w:rPr>
          <w:rFonts w:ascii="Times New Roman" w:hAnsi="Times New Roman" w:cs="Times New Roman"/>
          <w:sz w:val="24"/>
          <w:szCs w:val="24"/>
        </w:rPr>
        <w:t xml:space="preserve">an </w:t>
      </w:r>
      <w:r w:rsidR="0040604A" w:rsidRPr="0083570D">
        <w:rPr>
          <w:rFonts w:ascii="Times New Roman" w:hAnsi="Times New Roman" w:cs="Times New Roman"/>
          <w:sz w:val="24"/>
          <w:szCs w:val="24"/>
        </w:rPr>
        <w:t xml:space="preserve">SAT </w:t>
      </w:r>
      <w:r w:rsidR="0040604A">
        <w:rPr>
          <w:rFonts w:ascii="Times New Roman" w:hAnsi="Times New Roman" w:cs="Times New Roman"/>
          <w:sz w:val="24"/>
          <w:szCs w:val="24"/>
        </w:rPr>
        <w:t>verbal s</w:t>
      </w:r>
      <w:r w:rsidR="0040604A" w:rsidRPr="0083570D">
        <w:rPr>
          <w:rFonts w:ascii="Times New Roman" w:hAnsi="Times New Roman" w:cs="Times New Roman"/>
          <w:sz w:val="24"/>
          <w:szCs w:val="24"/>
        </w:rPr>
        <w:t>core</w:t>
      </w:r>
      <w:r w:rsidR="0040604A">
        <w:rPr>
          <w:rFonts w:ascii="Times New Roman" w:hAnsi="Times New Roman" w:cs="Times New Roman"/>
          <w:sz w:val="24"/>
          <w:szCs w:val="24"/>
        </w:rPr>
        <w:t xml:space="preserve"> of 210 and below</w:t>
      </w:r>
      <w:r w:rsidR="0040604A" w:rsidRPr="0083570D">
        <w:rPr>
          <w:rFonts w:ascii="Times New Roman" w:hAnsi="Times New Roman" w:cs="Times New Roman"/>
          <w:sz w:val="24"/>
          <w:szCs w:val="24"/>
        </w:rPr>
        <w:t xml:space="preserve">.  </w:t>
      </w:r>
    </w:p>
    <w:p w:rsidR="00F03BA8" w:rsidRDefault="00210DDF" w:rsidP="00210DDF">
      <w:pPr>
        <w:rPr>
          <w:rFonts w:ascii="Times New Roman" w:hAnsi="Times New Roman" w:cs="Times New Roman"/>
          <w:sz w:val="24"/>
          <w:szCs w:val="24"/>
        </w:rPr>
      </w:pPr>
      <w:r>
        <w:rPr>
          <w:rFonts w:ascii="Times New Roman" w:hAnsi="Times New Roman" w:cs="Times New Roman"/>
          <w:sz w:val="24"/>
          <w:szCs w:val="24"/>
        </w:rPr>
        <w:t xml:space="preserve">The performance concordance also provides insight into CRS 101pass rates. </w:t>
      </w:r>
      <w:r w:rsidR="00C8391F">
        <w:rPr>
          <w:rFonts w:ascii="Times New Roman" w:hAnsi="Times New Roman" w:cs="Times New Roman"/>
          <w:sz w:val="24"/>
          <w:szCs w:val="24"/>
        </w:rPr>
        <w:t xml:space="preserve">Students who earn scores between </w:t>
      </w:r>
      <w:r>
        <w:rPr>
          <w:rFonts w:ascii="Times New Roman" w:hAnsi="Times New Roman" w:cs="Times New Roman"/>
          <w:sz w:val="24"/>
          <w:szCs w:val="24"/>
        </w:rPr>
        <w:t>51 and 64</w:t>
      </w:r>
      <w:r w:rsidR="00C8391F">
        <w:rPr>
          <w:rFonts w:ascii="Times New Roman" w:hAnsi="Times New Roman" w:cs="Times New Roman"/>
          <w:sz w:val="24"/>
          <w:szCs w:val="24"/>
        </w:rPr>
        <w:t>, scores that would place them into developmental courses at the local insti</w:t>
      </w:r>
      <w:r>
        <w:rPr>
          <w:rFonts w:ascii="Times New Roman" w:hAnsi="Times New Roman" w:cs="Times New Roman"/>
          <w:sz w:val="24"/>
          <w:szCs w:val="24"/>
        </w:rPr>
        <w:t xml:space="preserve">tutions discussed in </w:t>
      </w:r>
      <w:r w:rsidR="005B04CB">
        <w:rPr>
          <w:rFonts w:ascii="Times New Roman" w:hAnsi="Times New Roman" w:cs="Times New Roman"/>
          <w:sz w:val="24"/>
          <w:szCs w:val="24"/>
        </w:rPr>
        <w:t>S</w:t>
      </w:r>
      <w:r>
        <w:rPr>
          <w:rFonts w:ascii="Times New Roman" w:hAnsi="Times New Roman" w:cs="Times New Roman"/>
          <w:sz w:val="24"/>
          <w:szCs w:val="24"/>
        </w:rPr>
        <w:t xml:space="preserve">ection </w:t>
      </w:r>
      <w:r w:rsidR="005B04CB">
        <w:rPr>
          <w:rFonts w:ascii="Times New Roman" w:hAnsi="Times New Roman" w:cs="Times New Roman"/>
          <w:sz w:val="24"/>
          <w:szCs w:val="24"/>
        </w:rPr>
        <w:t xml:space="preserve">IV </w:t>
      </w:r>
      <w:r>
        <w:rPr>
          <w:rFonts w:ascii="Times New Roman" w:hAnsi="Times New Roman" w:cs="Times New Roman"/>
          <w:sz w:val="24"/>
          <w:szCs w:val="24"/>
        </w:rPr>
        <w:t>of this report but place them directly into CRS 101 at Trinity</w:t>
      </w:r>
      <w:r w:rsidR="00C8391F">
        <w:rPr>
          <w:rFonts w:ascii="Times New Roman" w:hAnsi="Times New Roman" w:cs="Times New Roman"/>
          <w:sz w:val="24"/>
          <w:szCs w:val="24"/>
        </w:rPr>
        <w:t xml:space="preserve">, </w:t>
      </w:r>
      <w:r>
        <w:rPr>
          <w:rFonts w:ascii="Times New Roman" w:hAnsi="Times New Roman" w:cs="Times New Roman"/>
          <w:sz w:val="24"/>
          <w:szCs w:val="24"/>
        </w:rPr>
        <w:t>would earn a TABE reading grade level score between 8.8 and 10</w:t>
      </w:r>
      <w:r w:rsidR="005227B8">
        <w:rPr>
          <w:rFonts w:ascii="Times New Roman" w:hAnsi="Times New Roman" w:cs="Times New Roman"/>
          <w:sz w:val="24"/>
          <w:szCs w:val="24"/>
        </w:rPr>
        <w:t>.</w:t>
      </w:r>
      <w:r w:rsidR="00C8391F">
        <w:rPr>
          <w:rFonts w:ascii="Times New Roman" w:hAnsi="Times New Roman" w:cs="Times New Roman"/>
          <w:sz w:val="24"/>
          <w:szCs w:val="24"/>
        </w:rPr>
        <w:t xml:space="preserve"> </w:t>
      </w:r>
      <w:r>
        <w:rPr>
          <w:rFonts w:ascii="Times New Roman" w:hAnsi="Times New Roman" w:cs="Times New Roman"/>
          <w:sz w:val="24"/>
          <w:szCs w:val="24"/>
        </w:rPr>
        <w:t xml:space="preserve">Of the students who attempted CRS 101 in the spring, 33 did not take CRS 100s and scored below 64 on the Accuplacer reading test. Eight (24%) of those students passed CRS 101, and only 3 passed with C or better. This information suggests that we need to adjust the reading benchmarks for placement and offer a wider variety of CRS courses to better address the needs of our students.  </w:t>
      </w:r>
    </w:p>
    <w:p w:rsidR="00942ADE" w:rsidRDefault="00942ADE">
      <w:pPr>
        <w:rPr>
          <w:rFonts w:ascii="Times New Roman" w:hAnsi="Times New Roman" w:cs="Times New Roman"/>
          <w:sz w:val="24"/>
          <w:szCs w:val="24"/>
        </w:rPr>
      </w:pPr>
    </w:p>
    <w:p w:rsidR="008C0821" w:rsidRDefault="008C0821" w:rsidP="00210DDF">
      <w:pPr>
        <w:rPr>
          <w:rFonts w:ascii="Times New Roman" w:hAnsi="Times New Roman" w:cs="Times New Roman"/>
          <w:sz w:val="24"/>
          <w:szCs w:val="24"/>
        </w:rPr>
      </w:pPr>
    </w:p>
    <w:p w:rsidR="00827500" w:rsidRPr="00942ADE" w:rsidRDefault="00827500" w:rsidP="00827500">
      <w:pPr>
        <w:jc w:val="center"/>
        <w:rPr>
          <w:rFonts w:ascii="Times New Roman" w:hAnsi="Times New Roman" w:cs="Times New Roman"/>
          <w:b/>
          <w:sz w:val="24"/>
          <w:szCs w:val="24"/>
        </w:rPr>
      </w:pPr>
      <w:r w:rsidRPr="00942ADE">
        <w:rPr>
          <w:rFonts w:ascii="Times New Roman" w:hAnsi="Times New Roman" w:cs="Times New Roman"/>
          <w:b/>
          <w:sz w:val="24"/>
          <w:szCs w:val="24"/>
        </w:rPr>
        <w:t>IV. Key Assessments</w:t>
      </w:r>
    </w:p>
    <w:p w:rsidR="00952EC3" w:rsidRPr="00942ADE" w:rsidRDefault="00210DDF" w:rsidP="008120FD">
      <w:pPr>
        <w:rPr>
          <w:rFonts w:ascii="Times New Roman" w:hAnsi="Times New Roman" w:cs="Times New Roman"/>
          <w:sz w:val="24"/>
          <w:szCs w:val="24"/>
        </w:rPr>
      </w:pPr>
      <w:r w:rsidRPr="00942ADE">
        <w:rPr>
          <w:rFonts w:ascii="Times New Roman" w:hAnsi="Times New Roman" w:cs="Times New Roman"/>
          <w:sz w:val="24"/>
          <w:szCs w:val="24"/>
          <w:u w:val="single"/>
        </w:rPr>
        <w:t xml:space="preserve"> </w:t>
      </w:r>
    </w:p>
    <w:p w:rsidR="00ED1F39" w:rsidRPr="00942ADE" w:rsidRDefault="00ED1F39" w:rsidP="005810F3">
      <w:pPr>
        <w:jc w:val="center"/>
        <w:rPr>
          <w:rFonts w:ascii="Times New Roman" w:hAnsi="Times New Roman" w:cs="Times New Roman"/>
          <w:b/>
          <w:sz w:val="24"/>
          <w:szCs w:val="24"/>
        </w:rPr>
      </w:pPr>
      <w:r w:rsidRPr="00942ADE">
        <w:rPr>
          <w:rFonts w:ascii="Times New Roman" w:hAnsi="Times New Roman" w:cs="Times New Roman"/>
          <w:b/>
          <w:sz w:val="24"/>
          <w:szCs w:val="24"/>
        </w:rPr>
        <w:t xml:space="preserve">Assessment Area 1: </w:t>
      </w:r>
      <w:r w:rsidR="00931DA7" w:rsidRPr="00942ADE">
        <w:rPr>
          <w:rFonts w:ascii="Times New Roman" w:hAnsi="Times New Roman" w:cs="Times New Roman"/>
          <w:b/>
          <w:sz w:val="24"/>
          <w:szCs w:val="24"/>
        </w:rPr>
        <w:t>CRS 100s</w:t>
      </w:r>
      <w:r w:rsidR="00F03BA8" w:rsidRPr="00942ADE">
        <w:rPr>
          <w:rFonts w:ascii="Times New Roman" w:hAnsi="Times New Roman" w:cs="Times New Roman"/>
          <w:b/>
          <w:sz w:val="24"/>
          <w:szCs w:val="24"/>
        </w:rPr>
        <w:t xml:space="preserve"> Student Outcomes</w:t>
      </w:r>
      <w:r w:rsidR="00931DA7" w:rsidRPr="00942ADE">
        <w:rPr>
          <w:rFonts w:ascii="Times New Roman" w:hAnsi="Times New Roman" w:cs="Times New Roman"/>
          <w:b/>
          <w:sz w:val="24"/>
          <w:szCs w:val="24"/>
        </w:rPr>
        <w:t xml:space="preserve"> for Academic Year 2012-2013</w:t>
      </w:r>
    </w:p>
    <w:p w:rsidR="005810F3" w:rsidRPr="00942ADE" w:rsidRDefault="005810F3" w:rsidP="00ED1F39">
      <w:pPr>
        <w:rPr>
          <w:rFonts w:ascii="Times New Roman" w:hAnsi="Times New Roman" w:cs="Times New Roman"/>
          <w:b/>
          <w:sz w:val="24"/>
          <w:szCs w:val="24"/>
        </w:rPr>
      </w:pPr>
    </w:p>
    <w:p w:rsidR="00ED1F39" w:rsidRPr="00942ADE" w:rsidRDefault="00ED1F39" w:rsidP="00942ADE">
      <w:pPr>
        <w:jc w:val="center"/>
        <w:rPr>
          <w:rFonts w:ascii="Times New Roman" w:hAnsi="Times New Roman" w:cs="Times New Roman"/>
          <w:i/>
          <w:sz w:val="24"/>
          <w:szCs w:val="24"/>
        </w:rPr>
      </w:pPr>
      <w:r w:rsidRPr="00942ADE">
        <w:rPr>
          <w:rFonts w:ascii="Times New Roman" w:hAnsi="Times New Roman" w:cs="Times New Roman"/>
          <w:i/>
          <w:sz w:val="24"/>
          <w:szCs w:val="24"/>
        </w:rPr>
        <w:t xml:space="preserve">Target Topic A: </w:t>
      </w:r>
      <w:r w:rsidR="00F03BA8" w:rsidRPr="00942ADE">
        <w:rPr>
          <w:rFonts w:ascii="Times New Roman" w:hAnsi="Times New Roman" w:cs="Times New Roman"/>
          <w:i/>
          <w:sz w:val="24"/>
          <w:szCs w:val="24"/>
        </w:rPr>
        <w:t>Outcomes of Successful and Unsuccessfu</w:t>
      </w:r>
      <w:r w:rsidR="00A8719E" w:rsidRPr="00942ADE">
        <w:rPr>
          <w:rFonts w:ascii="Times New Roman" w:hAnsi="Times New Roman" w:cs="Times New Roman"/>
          <w:i/>
          <w:sz w:val="24"/>
          <w:szCs w:val="24"/>
        </w:rPr>
        <w:t>l CRS 100s students</w:t>
      </w:r>
    </w:p>
    <w:p w:rsidR="005255B4" w:rsidRPr="00942ADE" w:rsidRDefault="005255B4" w:rsidP="00ED1F39">
      <w:pPr>
        <w:rPr>
          <w:rFonts w:ascii="Times New Roman" w:hAnsi="Times New Roman" w:cs="Times New Roman"/>
          <w:i/>
          <w:sz w:val="24"/>
          <w:szCs w:val="24"/>
        </w:rPr>
      </w:pPr>
    </w:p>
    <w:tbl>
      <w:tblPr>
        <w:tblW w:w="0" w:type="auto"/>
        <w:tblCellMar>
          <w:left w:w="0" w:type="dxa"/>
          <w:right w:w="0" w:type="dxa"/>
        </w:tblCellMar>
        <w:tblLook w:val="04A0" w:firstRow="1" w:lastRow="0" w:firstColumn="1" w:lastColumn="0" w:noHBand="0" w:noVBand="1"/>
      </w:tblPr>
      <w:tblGrid>
        <w:gridCol w:w="1373"/>
        <w:gridCol w:w="962"/>
        <w:gridCol w:w="1133"/>
        <w:gridCol w:w="1799"/>
        <w:gridCol w:w="1124"/>
        <w:gridCol w:w="1549"/>
        <w:gridCol w:w="1636"/>
      </w:tblGrid>
      <w:tr w:rsidR="005255B4" w:rsidRPr="00942ADE" w:rsidTr="00942ADE">
        <w:tc>
          <w:tcPr>
            <w:tcW w:w="137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tcPr>
          <w:p w:rsidR="005255B4" w:rsidRPr="00DE6211" w:rsidRDefault="005255B4" w:rsidP="00DA4505">
            <w:pPr>
              <w:ind w:firstLine="0"/>
              <w:jc w:val="center"/>
              <w:rPr>
                <w:rFonts w:ascii="Times New Roman" w:hAnsi="Times New Roman" w:cs="Times New Roman"/>
              </w:rPr>
            </w:pPr>
          </w:p>
          <w:p w:rsidR="005255B4" w:rsidRPr="00DE6211" w:rsidRDefault="005255B4" w:rsidP="00DA4505">
            <w:pPr>
              <w:ind w:firstLine="0"/>
              <w:jc w:val="center"/>
              <w:rPr>
                <w:rFonts w:ascii="Times New Roman" w:hAnsi="Times New Roman" w:cs="Times New Roman"/>
                <w:b/>
                <w:bCs/>
              </w:rPr>
            </w:pPr>
            <w:r w:rsidRPr="00DE6211">
              <w:rPr>
                <w:rFonts w:ascii="Times New Roman" w:hAnsi="Times New Roman" w:cs="Times New Roman"/>
                <w:b/>
                <w:bCs/>
              </w:rPr>
              <w:t>Fall CRS 100S Outcome</w:t>
            </w:r>
          </w:p>
        </w:tc>
        <w:tc>
          <w:tcPr>
            <w:tcW w:w="96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255B4" w:rsidRPr="00DE6211" w:rsidRDefault="005255B4" w:rsidP="00DA4505">
            <w:pPr>
              <w:ind w:hanging="5"/>
              <w:jc w:val="center"/>
              <w:rPr>
                <w:rFonts w:ascii="Times New Roman" w:hAnsi="Times New Roman" w:cs="Times New Roman"/>
                <w:b/>
                <w:bCs/>
              </w:rPr>
            </w:pPr>
            <w:r w:rsidRPr="00DE6211">
              <w:rPr>
                <w:rFonts w:ascii="Times New Roman" w:hAnsi="Times New Roman" w:cs="Times New Roman"/>
                <w:b/>
                <w:bCs/>
              </w:rPr>
              <w:t>Total No. (%)</w:t>
            </w:r>
          </w:p>
        </w:tc>
        <w:tc>
          <w:tcPr>
            <w:tcW w:w="112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255B4" w:rsidRPr="00DE6211" w:rsidRDefault="005255B4" w:rsidP="00DA4505">
            <w:pPr>
              <w:ind w:firstLine="28"/>
              <w:jc w:val="center"/>
              <w:rPr>
                <w:rFonts w:ascii="Times New Roman" w:hAnsi="Times New Roman" w:cs="Times New Roman"/>
                <w:b/>
                <w:bCs/>
              </w:rPr>
            </w:pPr>
            <w:r w:rsidRPr="00DE6211">
              <w:rPr>
                <w:rFonts w:ascii="Times New Roman" w:hAnsi="Times New Roman" w:cs="Times New Roman"/>
                <w:b/>
                <w:bCs/>
              </w:rPr>
              <w:t>Spring 2013 CAS Retention Rate</w:t>
            </w:r>
          </w:p>
        </w:tc>
        <w:tc>
          <w:tcPr>
            <w:tcW w:w="180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255B4" w:rsidRPr="00DE6211" w:rsidRDefault="005255B4" w:rsidP="00DA4505">
            <w:pPr>
              <w:ind w:firstLine="0"/>
              <w:jc w:val="center"/>
              <w:rPr>
                <w:rFonts w:ascii="Times New Roman" w:hAnsi="Times New Roman" w:cs="Times New Roman"/>
                <w:b/>
                <w:bCs/>
              </w:rPr>
            </w:pPr>
            <w:r w:rsidRPr="00DE6211">
              <w:rPr>
                <w:rFonts w:ascii="Times New Roman" w:hAnsi="Times New Roman" w:cs="Times New Roman"/>
                <w:b/>
                <w:bCs/>
              </w:rPr>
              <w:t>CRS enrollment for those who returned to Trinity Spring 2013</w:t>
            </w:r>
          </w:p>
        </w:tc>
        <w:tc>
          <w:tcPr>
            <w:tcW w:w="11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255B4" w:rsidRPr="00DE6211" w:rsidRDefault="005255B4" w:rsidP="00DA4505">
            <w:pPr>
              <w:ind w:firstLine="30"/>
              <w:jc w:val="center"/>
              <w:rPr>
                <w:rFonts w:ascii="Times New Roman" w:hAnsi="Times New Roman" w:cs="Times New Roman"/>
                <w:b/>
                <w:bCs/>
              </w:rPr>
            </w:pPr>
            <w:r w:rsidRPr="00DE6211">
              <w:rPr>
                <w:rFonts w:ascii="Times New Roman" w:hAnsi="Times New Roman" w:cs="Times New Roman"/>
                <w:b/>
                <w:bCs/>
              </w:rPr>
              <w:t>Average Spring 2013 GPA</w:t>
            </w:r>
          </w:p>
        </w:tc>
        <w:tc>
          <w:tcPr>
            <w:tcW w:w="155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255B4" w:rsidRPr="00DE6211" w:rsidRDefault="005255B4" w:rsidP="00DA4505">
            <w:pPr>
              <w:ind w:firstLine="30"/>
              <w:jc w:val="center"/>
              <w:rPr>
                <w:rFonts w:ascii="Times New Roman" w:hAnsi="Times New Roman" w:cs="Times New Roman"/>
                <w:b/>
                <w:bCs/>
              </w:rPr>
            </w:pPr>
            <w:r w:rsidRPr="00DE6211">
              <w:rPr>
                <w:rFonts w:ascii="Times New Roman" w:hAnsi="Times New Roman" w:cs="Times New Roman"/>
                <w:b/>
                <w:bCs/>
              </w:rPr>
              <w:t>Average Cumulative GPA at end of Spring 2013</w:t>
            </w:r>
          </w:p>
        </w:tc>
        <w:tc>
          <w:tcPr>
            <w:tcW w:w="163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255B4" w:rsidRPr="00DE6211" w:rsidRDefault="005255B4" w:rsidP="00DA4505">
            <w:pPr>
              <w:ind w:hanging="3"/>
              <w:jc w:val="center"/>
              <w:rPr>
                <w:rFonts w:ascii="Times New Roman" w:hAnsi="Times New Roman" w:cs="Times New Roman"/>
                <w:b/>
                <w:bCs/>
              </w:rPr>
            </w:pPr>
            <w:r w:rsidRPr="00DE6211">
              <w:rPr>
                <w:rFonts w:ascii="Times New Roman" w:hAnsi="Times New Roman" w:cs="Times New Roman"/>
                <w:b/>
                <w:bCs/>
              </w:rPr>
              <w:t>% with Cumulative 2.0 or above</w:t>
            </w:r>
          </w:p>
        </w:tc>
      </w:tr>
      <w:tr w:rsidR="005255B4" w:rsidRPr="00942ADE" w:rsidTr="004E2F7C">
        <w:trPr>
          <w:trHeight w:val="422"/>
        </w:trPr>
        <w:tc>
          <w:tcPr>
            <w:tcW w:w="13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0"/>
              <w:jc w:val="center"/>
              <w:rPr>
                <w:rFonts w:ascii="Times New Roman" w:hAnsi="Times New Roman" w:cs="Times New Roman"/>
                <w:b/>
                <w:bCs/>
              </w:rPr>
            </w:pPr>
            <w:r w:rsidRPr="00DE6211">
              <w:rPr>
                <w:rFonts w:ascii="Times New Roman" w:hAnsi="Times New Roman" w:cs="Times New Roman"/>
                <w:b/>
                <w:bCs/>
              </w:rPr>
              <w:t>Passed</w:t>
            </w:r>
          </w:p>
        </w:tc>
        <w:tc>
          <w:tcPr>
            <w:tcW w:w="9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hanging="5"/>
              <w:jc w:val="center"/>
              <w:rPr>
                <w:rFonts w:ascii="Times New Roman" w:hAnsi="Times New Roman" w:cs="Times New Roman"/>
              </w:rPr>
            </w:pPr>
            <w:r w:rsidRPr="00DE6211">
              <w:rPr>
                <w:rFonts w:ascii="Times New Roman" w:hAnsi="Times New Roman" w:cs="Times New Roman"/>
              </w:rPr>
              <w:t xml:space="preserve">25 </w:t>
            </w:r>
            <w:r w:rsidR="00942ADE" w:rsidRPr="00DE6211">
              <w:rPr>
                <w:rFonts w:ascii="Times New Roman" w:hAnsi="Times New Roman" w:cs="Times New Roman"/>
              </w:rPr>
              <w:t>(</w:t>
            </w:r>
            <w:r w:rsidRPr="00DE6211">
              <w:rPr>
                <w:rFonts w:ascii="Times New Roman" w:hAnsi="Times New Roman" w:cs="Times New Roman"/>
              </w:rPr>
              <w:t>31%)</w:t>
            </w:r>
          </w:p>
        </w:tc>
        <w:tc>
          <w:tcPr>
            <w:tcW w:w="11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28"/>
              <w:jc w:val="center"/>
              <w:rPr>
                <w:rFonts w:ascii="Times New Roman" w:hAnsi="Times New Roman" w:cs="Times New Roman"/>
              </w:rPr>
            </w:pPr>
            <w:r w:rsidRPr="00DE6211">
              <w:rPr>
                <w:rFonts w:ascii="Times New Roman" w:hAnsi="Times New Roman" w:cs="Times New Roman"/>
              </w:rPr>
              <w:t>23 (92%)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0"/>
              <w:jc w:val="center"/>
              <w:rPr>
                <w:rFonts w:ascii="Times New Roman" w:hAnsi="Times New Roman" w:cs="Times New Roman"/>
              </w:rPr>
            </w:pPr>
            <w:r w:rsidRPr="00DE6211">
              <w:rPr>
                <w:rFonts w:ascii="Times New Roman" w:hAnsi="Times New Roman" w:cs="Times New Roman"/>
              </w:rPr>
              <w:t>20 (87%) enrolled in CRS 101</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30"/>
              <w:jc w:val="center"/>
              <w:rPr>
                <w:rFonts w:ascii="Times New Roman" w:hAnsi="Times New Roman" w:cs="Times New Roman"/>
              </w:rPr>
            </w:pPr>
            <w:r w:rsidRPr="00DE6211">
              <w:rPr>
                <w:rFonts w:ascii="Times New Roman" w:hAnsi="Times New Roman" w:cs="Times New Roman"/>
              </w:rPr>
              <w:t>2.39</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30"/>
              <w:jc w:val="center"/>
              <w:rPr>
                <w:rFonts w:ascii="Times New Roman" w:hAnsi="Times New Roman" w:cs="Times New Roman"/>
              </w:rPr>
            </w:pPr>
            <w:r w:rsidRPr="00DE6211">
              <w:rPr>
                <w:rFonts w:ascii="Times New Roman" w:hAnsi="Times New Roman" w:cs="Times New Roman"/>
              </w:rPr>
              <w:t>2.35</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tcPr>
          <w:p w:rsidR="005255B4" w:rsidRPr="00DE6211" w:rsidRDefault="005255B4" w:rsidP="004E2F7C">
            <w:pPr>
              <w:ind w:hanging="3"/>
              <w:jc w:val="center"/>
              <w:rPr>
                <w:rFonts w:ascii="Times New Roman" w:hAnsi="Times New Roman" w:cs="Times New Roman"/>
              </w:rPr>
            </w:pPr>
            <w:r w:rsidRPr="00DE6211">
              <w:rPr>
                <w:rFonts w:ascii="Times New Roman" w:hAnsi="Times New Roman" w:cs="Times New Roman"/>
              </w:rPr>
              <w:t>13 (65%)</w:t>
            </w:r>
          </w:p>
          <w:p w:rsidR="005255B4" w:rsidRPr="00DE6211" w:rsidRDefault="005255B4" w:rsidP="004E2F7C">
            <w:pPr>
              <w:ind w:hanging="3"/>
              <w:jc w:val="center"/>
              <w:rPr>
                <w:rFonts w:ascii="Times New Roman" w:hAnsi="Times New Roman" w:cs="Times New Roman"/>
              </w:rPr>
            </w:pPr>
          </w:p>
        </w:tc>
      </w:tr>
      <w:tr w:rsidR="005255B4" w:rsidRPr="00942ADE" w:rsidTr="004E2F7C">
        <w:trPr>
          <w:trHeight w:val="440"/>
        </w:trPr>
        <w:tc>
          <w:tcPr>
            <w:tcW w:w="0" w:type="auto"/>
            <w:vMerge/>
            <w:tcBorders>
              <w:top w:val="nil"/>
              <w:left w:val="single" w:sz="8" w:space="0" w:color="auto"/>
              <w:bottom w:val="single" w:sz="8" w:space="0" w:color="auto"/>
              <w:right w:val="single" w:sz="8" w:space="0" w:color="auto"/>
            </w:tcBorders>
            <w:vAlign w:val="center"/>
            <w:hideMark/>
          </w:tcPr>
          <w:p w:rsidR="005255B4" w:rsidRPr="00DE6211" w:rsidRDefault="005255B4" w:rsidP="004E2F7C">
            <w:pPr>
              <w:ind w:firstLine="0"/>
              <w:jc w:val="center"/>
              <w:rPr>
                <w:rFonts w:ascii="Times New Roman" w:hAnsi="Times New Roman" w:cs="Times New Roman"/>
                <w:b/>
                <w:bCs/>
              </w:rPr>
            </w:pPr>
          </w:p>
        </w:tc>
        <w:tc>
          <w:tcPr>
            <w:tcW w:w="963" w:type="dxa"/>
            <w:vMerge/>
            <w:tcBorders>
              <w:top w:val="nil"/>
              <w:left w:val="nil"/>
              <w:bottom w:val="single" w:sz="8" w:space="0" w:color="auto"/>
              <w:right w:val="single" w:sz="8" w:space="0" w:color="auto"/>
            </w:tcBorders>
            <w:vAlign w:val="center"/>
            <w:hideMark/>
          </w:tcPr>
          <w:p w:rsidR="005255B4" w:rsidRPr="00DE6211" w:rsidRDefault="005255B4" w:rsidP="004E2F7C">
            <w:pPr>
              <w:ind w:hanging="5"/>
              <w:jc w:val="center"/>
              <w:rPr>
                <w:rFonts w:ascii="Times New Roman" w:hAnsi="Times New Roman" w:cs="Times New Roman"/>
              </w:rPr>
            </w:pPr>
          </w:p>
        </w:tc>
        <w:tc>
          <w:tcPr>
            <w:tcW w:w="1123" w:type="dxa"/>
            <w:vMerge/>
            <w:tcBorders>
              <w:top w:val="nil"/>
              <w:left w:val="nil"/>
              <w:bottom w:val="single" w:sz="8" w:space="0" w:color="auto"/>
              <w:right w:val="single" w:sz="8" w:space="0" w:color="auto"/>
            </w:tcBorders>
            <w:vAlign w:val="center"/>
            <w:hideMark/>
          </w:tcPr>
          <w:p w:rsidR="005255B4" w:rsidRPr="00DE6211" w:rsidRDefault="005255B4" w:rsidP="004E2F7C">
            <w:pPr>
              <w:ind w:firstLine="28"/>
              <w:jc w:val="center"/>
              <w:rPr>
                <w:rFonts w:ascii="Times New Roman" w:hAnsi="Times New Roman" w:cs="Times New Roman"/>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0"/>
              <w:jc w:val="center"/>
              <w:rPr>
                <w:rFonts w:ascii="Times New Roman" w:hAnsi="Times New Roman" w:cs="Times New Roman"/>
              </w:rPr>
            </w:pPr>
            <w:r w:rsidRPr="00DE6211">
              <w:rPr>
                <w:rFonts w:ascii="Times New Roman" w:hAnsi="Times New Roman" w:cs="Times New Roman"/>
              </w:rPr>
              <w:t>3 (13%) no CRS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30"/>
              <w:jc w:val="center"/>
              <w:rPr>
                <w:rFonts w:ascii="Times New Roman" w:hAnsi="Times New Roman" w:cs="Times New Roman"/>
              </w:rPr>
            </w:pPr>
            <w:r w:rsidRPr="00DE6211">
              <w:rPr>
                <w:rFonts w:ascii="Times New Roman" w:hAnsi="Times New Roman" w:cs="Times New Roman"/>
              </w:rPr>
              <w:t>2.30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30"/>
              <w:jc w:val="center"/>
              <w:rPr>
                <w:rFonts w:ascii="Times New Roman" w:hAnsi="Times New Roman" w:cs="Times New Roman"/>
              </w:rPr>
            </w:pPr>
            <w:r w:rsidRPr="00DE6211">
              <w:rPr>
                <w:rFonts w:ascii="Times New Roman" w:hAnsi="Times New Roman" w:cs="Times New Roman"/>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hanging="3"/>
              <w:jc w:val="center"/>
              <w:rPr>
                <w:rFonts w:ascii="Times New Roman" w:hAnsi="Times New Roman" w:cs="Times New Roman"/>
              </w:rPr>
            </w:pPr>
            <w:r w:rsidRPr="00DE6211">
              <w:rPr>
                <w:rFonts w:ascii="Times New Roman" w:hAnsi="Times New Roman" w:cs="Times New Roman"/>
              </w:rPr>
              <w:t>3 (100%)</w:t>
            </w:r>
          </w:p>
        </w:tc>
      </w:tr>
      <w:tr w:rsidR="005255B4" w:rsidRPr="00942ADE" w:rsidTr="004E2F7C">
        <w:trPr>
          <w:trHeight w:val="620"/>
        </w:trPr>
        <w:tc>
          <w:tcPr>
            <w:tcW w:w="13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0"/>
              <w:jc w:val="center"/>
              <w:rPr>
                <w:rFonts w:ascii="Times New Roman" w:hAnsi="Times New Roman" w:cs="Times New Roman"/>
                <w:b/>
                <w:bCs/>
              </w:rPr>
            </w:pPr>
            <w:r w:rsidRPr="00DE6211">
              <w:rPr>
                <w:rFonts w:ascii="Times New Roman" w:hAnsi="Times New Roman" w:cs="Times New Roman"/>
                <w:b/>
                <w:bCs/>
              </w:rPr>
              <w:t>Withdrew, abandoned or failed</w:t>
            </w:r>
          </w:p>
        </w:tc>
        <w:tc>
          <w:tcPr>
            <w:tcW w:w="9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hanging="5"/>
              <w:jc w:val="center"/>
              <w:rPr>
                <w:rFonts w:ascii="Times New Roman" w:hAnsi="Times New Roman" w:cs="Times New Roman"/>
              </w:rPr>
            </w:pPr>
            <w:r w:rsidRPr="00DE6211">
              <w:rPr>
                <w:rFonts w:ascii="Times New Roman" w:hAnsi="Times New Roman" w:cs="Times New Roman"/>
              </w:rPr>
              <w:t>55 (69%)</w:t>
            </w:r>
          </w:p>
        </w:tc>
        <w:tc>
          <w:tcPr>
            <w:tcW w:w="11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28"/>
              <w:jc w:val="center"/>
              <w:rPr>
                <w:rFonts w:ascii="Times New Roman" w:hAnsi="Times New Roman" w:cs="Times New Roman"/>
              </w:rPr>
            </w:pPr>
            <w:r w:rsidRPr="00DE6211">
              <w:rPr>
                <w:rFonts w:ascii="Times New Roman" w:hAnsi="Times New Roman" w:cs="Times New Roman"/>
              </w:rPr>
              <w:t>34 (62%)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0"/>
              <w:jc w:val="center"/>
              <w:rPr>
                <w:rFonts w:ascii="Times New Roman" w:hAnsi="Times New Roman" w:cs="Times New Roman"/>
              </w:rPr>
            </w:pPr>
            <w:r w:rsidRPr="00DE6211">
              <w:rPr>
                <w:rFonts w:ascii="Times New Roman" w:hAnsi="Times New Roman" w:cs="Times New Roman"/>
              </w:rPr>
              <w:t>24 (71%) repeated CRS 100S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30"/>
              <w:jc w:val="center"/>
              <w:rPr>
                <w:rFonts w:ascii="Times New Roman" w:hAnsi="Times New Roman" w:cs="Times New Roman"/>
              </w:rPr>
            </w:pPr>
            <w:r w:rsidRPr="00DE6211">
              <w:rPr>
                <w:rFonts w:ascii="Times New Roman" w:hAnsi="Times New Roman" w:cs="Times New Roman"/>
              </w:rPr>
              <w:t>.95</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30"/>
              <w:jc w:val="center"/>
              <w:rPr>
                <w:rFonts w:ascii="Times New Roman" w:hAnsi="Times New Roman" w:cs="Times New Roman"/>
              </w:rPr>
            </w:pPr>
            <w:r w:rsidRPr="00DE6211">
              <w:rPr>
                <w:rFonts w:ascii="Times New Roman" w:hAnsi="Times New Roman" w:cs="Times New Roman"/>
              </w:rPr>
              <w:t>1.15</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hanging="3"/>
              <w:jc w:val="center"/>
              <w:rPr>
                <w:rFonts w:ascii="Times New Roman" w:hAnsi="Times New Roman" w:cs="Times New Roman"/>
              </w:rPr>
            </w:pPr>
            <w:r w:rsidRPr="00DE6211">
              <w:rPr>
                <w:rFonts w:ascii="Times New Roman" w:hAnsi="Times New Roman" w:cs="Times New Roman"/>
              </w:rPr>
              <w:t>6 (25% )</w:t>
            </w:r>
          </w:p>
        </w:tc>
      </w:tr>
      <w:tr w:rsidR="005255B4" w:rsidRPr="00942ADE" w:rsidTr="004E2F7C">
        <w:trPr>
          <w:trHeight w:val="620"/>
        </w:trPr>
        <w:tc>
          <w:tcPr>
            <w:tcW w:w="0" w:type="auto"/>
            <w:vMerge/>
            <w:tcBorders>
              <w:top w:val="nil"/>
              <w:left w:val="single" w:sz="8" w:space="0" w:color="auto"/>
              <w:bottom w:val="single" w:sz="8" w:space="0" w:color="auto"/>
              <w:right w:val="single" w:sz="8" w:space="0" w:color="auto"/>
            </w:tcBorders>
            <w:vAlign w:val="center"/>
            <w:hideMark/>
          </w:tcPr>
          <w:p w:rsidR="005255B4" w:rsidRPr="00DE6211" w:rsidRDefault="005255B4" w:rsidP="004E2F7C">
            <w:pPr>
              <w:ind w:firstLine="0"/>
              <w:jc w:val="center"/>
              <w:rPr>
                <w:rFonts w:ascii="Times New Roman" w:hAnsi="Times New Roman" w:cs="Times New Roman"/>
                <w:b/>
                <w:bCs/>
              </w:rPr>
            </w:pPr>
          </w:p>
        </w:tc>
        <w:tc>
          <w:tcPr>
            <w:tcW w:w="963" w:type="dxa"/>
            <w:vMerge/>
            <w:tcBorders>
              <w:top w:val="nil"/>
              <w:left w:val="nil"/>
              <w:bottom w:val="single" w:sz="8" w:space="0" w:color="auto"/>
              <w:right w:val="single" w:sz="8" w:space="0" w:color="auto"/>
            </w:tcBorders>
            <w:vAlign w:val="center"/>
            <w:hideMark/>
          </w:tcPr>
          <w:p w:rsidR="005255B4" w:rsidRPr="00DE6211" w:rsidRDefault="005255B4" w:rsidP="004E2F7C">
            <w:pPr>
              <w:ind w:hanging="5"/>
              <w:jc w:val="center"/>
              <w:rPr>
                <w:rFonts w:ascii="Times New Roman" w:hAnsi="Times New Roman" w:cs="Times New Roman"/>
              </w:rPr>
            </w:pPr>
          </w:p>
        </w:tc>
        <w:tc>
          <w:tcPr>
            <w:tcW w:w="1123" w:type="dxa"/>
            <w:vMerge/>
            <w:tcBorders>
              <w:top w:val="nil"/>
              <w:left w:val="nil"/>
              <w:bottom w:val="single" w:sz="8" w:space="0" w:color="auto"/>
              <w:right w:val="single" w:sz="8" w:space="0" w:color="auto"/>
            </w:tcBorders>
            <w:vAlign w:val="center"/>
            <w:hideMark/>
          </w:tcPr>
          <w:p w:rsidR="005255B4" w:rsidRPr="00DE6211" w:rsidRDefault="005255B4" w:rsidP="004E2F7C">
            <w:pPr>
              <w:ind w:firstLine="28"/>
              <w:jc w:val="center"/>
              <w:rPr>
                <w:rFonts w:ascii="Times New Roman" w:hAnsi="Times New Roman" w:cs="Times New Roman"/>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0"/>
              <w:jc w:val="center"/>
              <w:rPr>
                <w:rFonts w:ascii="Times New Roman" w:hAnsi="Times New Roman" w:cs="Times New Roman"/>
              </w:rPr>
            </w:pPr>
            <w:r w:rsidRPr="00DE6211">
              <w:rPr>
                <w:rFonts w:ascii="Times New Roman" w:hAnsi="Times New Roman" w:cs="Times New Roman"/>
              </w:rPr>
              <w:t>10 (29%) did not repeat CRS 100</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0"/>
              <w:jc w:val="center"/>
              <w:rPr>
                <w:rFonts w:ascii="Times New Roman" w:hAnsi="Times New Roman" w:cs="Times New Roman"/>
              </w:rPr>
            </w:pPr>
            <w:r w:rsidRPr="00DE6211">
              <w:rPr>
                <w:rFonts w:ascii="Times New Roman" w:hAnsi="Times New Roman" w:cs="Times New Roman"/>
              </w:rPr>
              <w:t>.80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firstLine="0"/>
              <w:jc w:val="center"/>
              <w:rPr>
                <w:rFonts w:ascii="Times New Roman" w:hAnsi="Times New Roman" w:cs="Times New Roman"/>
              </w:rPr>
            </w:pPr>
            <w:r w:rsidRPr="00DE6211">
              <w:rPr>
                <w:rFonts w:ascii="Times New Roman" w:hAnsi="Times New Roman" w:cs="Times New Roman"/>
              </w:rPr>
              <w:t>.80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5B4" w:rsidRPr="00DE6211" w:rsidRDefault="005255B4" w:rsidP="004E2F7C">
            <w:pPr>
              <w:ind w:hanging="3"/>
              <w:jc w:val="center"/>
              <w:rPr>
                <w:rFonts w:ascii="Times New Roman" w:hAnsi="Times New Roman" w:cs="Times New Roman"/>
              </w:rPr>
            </w:pPr>
            <w:r w:rsidRPr="00DE6211">
              <w:rPr>
                <w:rFonts w:ascii="Times New Roman" w:hAnsi="Times New Roman" w:cs="Times New Roman"/>
              </w:rPr>
              <w:t>1(10%)</w:t>
            </w:r>
          </w:p>
        </w:tc>
      </w:tr>
    </w:tbl>
    <w:p w:rsidR="00675340" w:rsidRPr="00942ADE" w:rsidRDefault="00675340" w:rsidP="00ED1F39">
      <w:pPr>
        <w:rPr>
          <w:rFonts w:ascii="Times New Roman" w:hAnsi="Times New Roman" w:cs="Times New Roman"/>
          <w:i/>
          <w:sz w:val="24"/>
          <w:szCs w:val="24"/>
        </w:rPr>
      </w:pPr>
    </w:p>
    <w:p w:rsidR="00675340" w:rsidRPr="00DE6211" w:rsidRDefault="00675340" w:rsidP="00931DA7">
      <w:pPr>
        <w:ind w:firstLine="0"/>
        <w:rPr>
          <w:rFonts w:ascii="Times New Roman" w:hAnsi="Times New Roman" w:cs="Times New Roman"/>
        </w:rPr>
      </w:pPr>
      <w:r w:rsidRPr="00DE6211">
        <w:rPr>
          <w:rFonts w:ascii="Times New Roman" w:hAnsi="Times New Roman" w:cs="Times New Roman"/>
          <w:b/>
        </w:rPr>
        <w:t>Analysis:</w:t>
      </w:r>
      <w:r w:rsidR="00C30356" w:rsidRPr="00DE6211">
        <w:rPr>
          <w:rFonts w:ascii="Times New Roman" w:hAnsi="Times New Roman" w:cs="Times New Roman"/>
          <w:b/>
        </w:rPr>
        <w:t xml:space="preserve"> </w:t>
      </w:r>
      <w:r w:rsidRPr="00DE6211">
        <w:rPr>
          <w:rFonts w:ascii="Times New Roman" w:hAnsi="Times New Roman" w:cs="Times New Roman"/>
        </w:rPr>
        <w:t xml:space="preserve"> Students who passed CRS 100s had a fall to spring retention rate of 92%. In addition, the majority of th</w:t>
      </w:r>
      <w:r w:rsidR="00DA4505" w:rsidRPr="00DE6211">
        <w:rPr>
          <w:rFonts w:ascii="Times New Roman" w:hAnsi="Times New Roman" w:cs="Times New Roman"/>
        </w:rPr>
        <w:t>e</w:t>
      </w:r>
      <w:r w:rsidRPr="00DE6211">
        <w:rPr>
          <w:rFonts w:ascii="Times New Roman" w:hAnsi="Times New Roman" w:cs="Times New Roman"/>
        </w:rPr>
        <w:t xml:space="preserve"> students</w:t>
      </w:r>
      <w:r w:rsidR="00931DA7" w:rsidRPr="00DE6211">
        <w:rPr>
          <w:rFonts w:ascii="Times New Roman" w:hAnsi="Times New Roman" w:cs="Times New Roman"/>
        </w:rPr>
        <w:t xml:space="preserve"> who passed</w:t>
      </w:r>
      <w:r w:rsidRPr="00DE6211">
        <w:rPr>
          <w:rFonts w:ascii="Times New Roman" w:hAnsi="Times New Roman" w:cs="Times New Roman"/>
        </w:rPr>
        <w:t xml:space="preserve"> earned a GPA of 2.0 or higher. On the other hand, students who failed CRS 100s in fall 2012 and did not repeat were generally unsuccessful; only two of the students earned a spring GPA of </w:t>
      </w:r>
      <w:r w:rsidR="005255B4" w:rsidRPr="00DE6211">
        <w:rPr>
          <w:rFonts w:ascii="Times New Roman" w:hAnsi="Times New Roman" w:cs="Times New Roman"/>
        </w:rPr>
        <w:t xml:space="preserve">at least 2.0 and 4 students earned a 0.0 GPA. Only one of these students earned a cumulative GPA of at least 2.0 at the end of the spring semester. </w:t>
      </w:r>
    </w:p>
    <w:p w:rsidR="005255B4" w:rsidRDefault="005255B4" w:rsidP="00ED1F39"/>
    <w:p w:rsidR="00DE6211" w:rsidRDefault="00DE6211">
      <w:pPr>
        <w:rPr>
          <w:i/>
        </w:rPr>
      </w:pPr>
      <w:r>
        <w:rPr>
          <w:i/>
        </w:rPr>
        <w:br w:type="page"/>
      </w:r>
    </w:p>
    <w:p w:rsidR="005255B4" w:rsidRPr="00DE6211" w:rsidRDefault="005255B4" w:rsidP="005810F3">
      <w:pPr>
        <w:jc w:val="center"/>
        <w:rPr>
          <w:i/>
        </w:rPr>
      </w:pPr>
      <w:r w:rsidRPr="00DE6211">
        <w:rPr>
          <w:i/>
        </w:rPr>
        <w:lastRenderedPageBreak/>
        <w:t>Target Topic B: Spring 2013 Outcomes for CRS 101 Students with Accuplacer scores below 51 who did not take CRS 100s</w:t>
      </w:r>
    </w:p>
    <w:p w:rsidR="00DE6211" w:rsidRPr="00DE6211" w:rsidRDefault="00DE6211" w:rsidP="005810F3">
      <w:pPr>
        <w:jc w:val="center"/>
        <w:rPr>
          <w:i/>
        </w:rPr>
      </w:pPr>
    </w:p>
    <w:tbl>
      <w:tblPr>
        <w:tblStyle w:val="TableGrid"/>
        <w:tblW w:w="0" w:type="auto"/>
        <w:jc w:val="center"/>
        <w:tblInd w:w="-1593" w:type="dxa"/>
        <w:tblLook w:val="04A0" w:firstRow="1" w:lastRow="0" w:firstColumn="1" w:lastColumn="0" w:noHBand="0" w:noVBand="1"/>
      </w:tblPr>
      <w:tblGrid>
        <w:gridCol w:w="3591"/>
        <w:gridCol w:w="990"/>
        <w:gridCol w:w="1128"/>
        <w:gridCol w:w="1212"/>
        <w:gridCol w:w="1080"/>
      </w:tblGrid>
      <w:tr w:rsidR="005810F3" w:rsidRPr="00DE6211" w:rsidTr="00D676FD">
        <w:trPr>
          <w:jc w:val="center"/>
        </w:trPr>
        <w:tc>
          <w:tcPr>
            <w:tcW w:w="3591" w:type="dxa"/>
            <w:shd w:val="pct20" w:color="auto" w:fill="auto"/>
          </w:tcPr>
          <w:p w:rsidR="005810F3" w:rsidRPr="00DE6211" w:rsidRDefault="005810F3" w:rsidP="00D676FD">
            <w:pPr>
              <w:jc w:val="center"/>
              <w:rPr>
                <w:rFonts w:ascii="Times New Roman" w:hAnsi="Times New Roman" w:cs="Times New Roman"/>
              </w:rPr>
            </w:pPr>
          </w:p>
        </w:tc>
        <w:tc>
          <w:tcPr>
            <w:tcW w:w="990" w:type="dxa"/>
            <w:shd w:val="pct20" w:color="auto" w:fill="auto"/>
          </w:tcPr>
          <w:p w:rsidR="005810F3" w:rsidRPr="00DE6211" w:rsidRDefault="005810F3" w:rsidP="00D676FD">
            <w:pPr>
              <w:jc w:val="center"/>
              <w:rPr>
                <w:rFonts w:ascii="Times New Roman" w:hAnsi="Times New Roman" w:cs="Times New Roman"/>
                <w:b/>
              </w:rPr>
            </w:pPr>
            <w:r w:rsidRPr="00DE6211">
              <w:rPr>
                <w:rFonts w:ascii="Times New Roman" w:hAnsi="Times New Roman" w:cs="Times New Roman"/>
                <w:b/>
              </w:rPr>
              <w:t>No.</w:t>
            </w:r>
          </w:p>
        </w:tc>
        <w:tc>
          <w:tcPr>
            <w:tcW w:w="1128" w:type="dxa"/>
            <w:shd w:val="pct20" w:color="auto" w:fill="auto"/>
          </w:tcPr>
          <w:p w:rsidR="005810F3" w:rsidRPr="00DE6211" w:rsidRDefault="005810F3" w:rsidP="00D676FD">
            <w:pPr>
              <w:jc w:val="center"/>
              <w:rPr>
                <w:rFonts w:ascii="Times New Roman" w:hAnsi="Times New Roman" w:cs="Times New Roman"/>
                <w:b/>
              </w:rPr>
            </w:pPr>
            <w:r w:rsidRPr="00DE6211">
              <w:rPr>
                <w:rFonts w:ascii="Times New Roman" w:hAnsi="Times New Roman" w:cs="Times New Roman"/>
                <w:b/>
              </w:rPr>
              <w:t>No. Passing CRS 101</w:t>
            </w:r>
          </w:p>
        </w:tc>
        <w:tc>
          <w:tcPr>
            <w:tcW w:w="1212" w:type="dxa"/>
            <w:shd w:val="pct20" w:color="auto" w:fill="auto"/>
          </w:tcPr>
          <w:p w:rsidR="005810F3" w:rsidRPr="00DE6211" w:rsidRDefault="005810F3" w:rsidP="00D676FD">
            <w:pPr>
              <w:jc w:val="center"/>
              <w:rPr>
                <w:rFonts w:ascii="Times New Roman" w:hAnsi="Times New Roman" w:cs="Times New Roman"/>
                <w:b/>
              </w:rPr>
            </w:pPr>
            <w:r w:rsidRPr="00DE6211">
              <w:rPr>
                <w:rFonts w:ascii="Times New Roman" w:hAnsi="Times New Roman" w:cs="Times New Roman"/>
                <w:b/>
              </w:rPr>
              <w:t>Average Spring GPA</w:t>
            </w:r>
          </w:p>
        </w:tc>
        <w:tc>
          <w:tcPr>
            <w:tcW w:w="1080" w:type="dxa"/>
            <w:shd w:val="pct20" w:color="auto" w:fill="auto"/>
          </w:tcPr>
          <w:p w:rsidR="005810F3" w:rsidRPr="00DE6211" w:rsidRDefault="005810F3" w:rsidP="00D676FD">
            <w:pPr>
              <w:jc w:val="center"/>
              <w:rPr>
                <w:rFonts w:ascii="Times New Roman" w:hAnsi="Times New Roman" w:cs="Times New Roman"/>
                <w:b/>
              </w:rPr>
            </w:pPr>
            <w:r w:rsidRPr="00DE6211">
              <w:rPr>
                <w:rFonts w:ascii="Times New Roman" w:hAnsi="Times New Roman" w:cs="Times New Roman"/>
                <w:b/>
              </w:rPr>
              <w:t>Spring GPA range</w:t>
            </w:r>
          </w:p>
        </w:tc>
      </w:tr>
      <w:tr w:rsidR="005810F3" w:rsidRPr="00DE6211" w:rsidTr="00D676FD">
        <w:trPr>
          <w:jc w:val="center"/>
        </w:trPr>
        <w:tc>
          <w:tcPr>
            <w:tcW w:w="3591" w:type="dxa"/>
          </w:tcPr>
          <w:p w:rsidR="005810F3" w:rsidRPr="00DE6211" w:rsidRDefault="005810F3" w:rsidP="00D676FD">
            <w:pPr>
              <w:rPr>
                <w:rFonts w:ascii="Times New Roman" w:hAnsi="Times New Roman" w:cs="Times New Roman"/>
                <w:b/>
              </w:rPr>
            </w:pPr>
            <w:r w:rsidRPr="00DE6211">
              <w:rPr>
                <w:rFonts w:ascii="Times New Roman" w:hAnsi="Times New Roman" w:cs="Times New Roman"/>
                <w:b/>
              </w:rPr>
              <w:t>CRS 101 students who placed into 100S but did not take it</w:t>
            </w:r>
          </w:p>
        </w:tc>
        <w:tc>
          <w:tcPr>
            <w:tcW w:w="990" w:type="dxa"/>
          </w:tcPr>
          <w:p w:rsidR="005810F3" w:rsidRPr="00DE6211" w:rsidRDefault="005810F3" w:rsidP="00D676FD">
            <w:pPr>
              <w:jc w:val="center"/>
              <w:rPr>
                <w:rFonts w:ascii="Times New Roman" w:hAnsi="Times New Roman" w:cs="Times New Roman"/>
              </w:rPr>
            </w:pPr>
            <w:r w:rsidRPr="00DE6211">
              <w:rPr>
                <w:rFonts w:ascii="Times New Roman" w:hAnsi="Times New Roman" w:cs="Times New Roman"/>
              </w:rPr>
              <w:t>12</w:t>
            </w:r>
            <w:r w:rsidRPr="00DE6211">
              <w:rPr>
                <w:rStyle w:val="FootnoteReference"/>
                <w:rFonts w:ascii="Times New Roman" w:hAnsi="Times New Roman" w:cs="Times New Roman"/>
              </w:rPr>
              <w:footnoteReference w:id="6"/>
            </w:r>
          </w:p>
        </w:tc>
        <w:tc>
          <w:tcPr>
            <w:tcW w:w="1128" w:type="dxa"/>
          </w:tcPr>
          <w:p w:rsidR="005810F3" w:rsidRPr="00DE6211" w:rsidRDefault="005810F3" w:rsidP="00D676FD">
            <w:pPr>
              <w:jc w:val="center"/>
              <w:rPr>
                <w:rFonts w:ascii="Times New Roman" w:hAnsi="Times New Roman" w:cs="Times New Roman"/>
              </w:rPr>
            </w:pPr>
            <w:r w:rsidRPr="00DE6211">
              <w:rPr>
                <w:rFonts w:ascii="Times New Roman" w:hAnsi="Times New Roman" w:cs="Times New Roman"/>
              </w:rPr>
              <w:t>3 (25%)</w:t>
            </w:r>
          </w:p>
        </w:tc>
        <w:tc>
          <w:tcPr>
            <w:tcW w:w="1212" w:type="dxa"/>
          </w:tcPr>
          <w:p w:rsidR="005810F3" w:rsidRPr="00DE6211" w:rsidRDefault="005810F3" w:rsidP="00D676FD">
            <w:pPr>
              <w:jc w:val="center"/>
              <w:rPr>
                <w:rFonts w:ascii="Times New Roman" w:hAnsi="Times New Roman" w:cs="Times New Roman"/>
              </w:rPr>
            </w:pPr>
            <w:r w:rsidRPr="00DE6211">
              <w:rPr>
                <w:rFonts w:ascii="Times New Roman" w:hAnsi="Times New Roman" w:cs="Times New Roman"/>
              </w:rPr>
              <w:t>.90</w:t>
            </w:r>
          </w:p>
        </w:tc>
        <w:tc>
          <w:tcPr>
            <w:tcW w:w="1080" w:type="dxa"/>
          </w:tcPr>
          <w:p w:rsidR="005810F3" w:rsidRPr="00DE6211" w:rsidRDefault="005810F3" w:rsidP="00D676FD">
            <w:pPr>
              <w:jc w:val="center"/>
              <w:rPr>
                <w:rFonts w:ascii="Times New Roman" w:hAnsi="Times New Roman" w:cs="Times New Roman"/>
              </w:rPr>
            </w:pPr>
            <w:r w:rsidRPr="00DE6211">
              <w:rPr>
                <w:rFonts w:ascii="Times New Roman" w:hAnsi="Times New Roman" w:cs="Times New Roman"/>
              </w:rPr>
              <w:t>0.0-2.8</w:t>
            </w:r>
          </w:p>
        </w:tc>
      </w:tr>
      <w:tr w:rsidR="005810F3" w:rsidRPr="00DE6211" w:rsidTr="00D676FD">
        <w:trPr>
          <w:jc w:val="center"/>
        </w:trPr>
        <w:tc>
          <w:tcPr>
            <w:tcW w:w="3591" w:type="dxa"/>
          </w:tcPr>
          <w:p w:rsidR="005810F3" w:rsidRPr="00DE6211" w:rsidRDefault="005810F3" w:rsidP="00D676FD">
            <w:pPr>
              <w:rPr>
                <w:rFonts w:ascii="Times New Roman" w:hAnsi="Times New Roman" w:cs="Times New Roman"/>
                <w:b/>
              </w:rPr>
            </w:pPr>
            <w:r w:rsidRPr="00DE6211">
              <w:rPr>
                <w:rFonts w:ascii="Times New Roman" w:hAnsi="Times New Roman" w:cs="Times New Roman"/>
                <w:b/>
              </w:rPr>
              <w:t>CRS 101 students who passed 100S in fall 2012</w:t>
            </w:r>
          </w:p>
        </w:tc>
        <w:tc>
          <w:tcPr>
            <w:tcW w:w="990" w:type="dxa"/>
          </w:tcPr>
          <w:p w:rsidR="005810F3" w:rsidRPr="00DE6211" w:rsidRDefault="005810F3" w:rsidP="00D676FD">
            <w:pPr>
              <w:jc w:val="center"/>
              <w:rPr>
                <w:rFonts w:ascii="Times New Roman" w:hAnsi="Times New Roman" w:cs="Times New Roman"/>
              </w:rPr>
            </w:pPr>
            <w:r w:rsidRPr="00DE6211">
              <w:rPr>
                <w:rFonts w:ascii="Times New Roman" w:hAnsi="Times New Roman" w:cs="Times New Roman"/>
              </w:rPr>
              <w:t>20</w:t>
            </w:r>
          </w:p>
        </w:tc>
        <w:tc>
          <w:tcPr>
            <w:tcW w:w="1128" w:type="dxa"/>
          </w:tcPr>
          <w:p w:rsidR="005810F3" w:rsidRPr="00DE6211" w:rsidRDefault="005810F3" w:rsidP="00D676FD">
            <w:pPr>
              <w:jc w:val="center"/>
              <w:rPr>
                <w:rFonts w:ascii="Times New Roman" w:hAnsi="Times New Roman" w:cs="Times New Roman"/>
              </w:rPr>
            </w:pPr>
            <w:r w:rsidRPr="00DE6211">
              <w:rPr>
                <w:rFonts w:ascii="Times New Roman" w:hAnsi="Times New Roman" w:cs="Times New Roman"/>
              </w:rPr>
              <w:t>12 (60%)</w:t>
            </w:r>
          </w:p>
        </w:tc>
        <w:tc>
          <w:tcPr>
            <w:tcW w:w="1212" w:type="dxa"/>
          </w:tcPr>
          <w:p w:rsidR="005810F3" w:rsidRPr="00DE6211" w:rsidRDefault="005810F3" w:rsidP="00D676FD">
            <w:pPr>
              <w:jc w:val="center"/>
              <w:rPr>
                <w:rFonts w:ascii="Times New Roman" w:hAnsi="Times New Roman" w:cs="Times New Roman"/>
              </w:rPr>
            </w:pPr>
            <w:r w:rsidRPr="00DE6211">
              <w:rPr>
                <w:rFonts w:ascii="Times New Roman" w:hAnsi="Times New Roman" w:cs="Times New Roman"/>
              </w:rPr>
              <w:t>1.98</w:t>
            </w:r>
          </w:p>
        </w:tc>
        <w:tc>
          <w:tcPr>
            <w:tcW w:w="1080" w:type="dxa"/>
          </w:tcPr>
          <w:p w:rsidR="005810F3" w:rsidRPr="00DE6211" w:rsidRDefault="005810F3" w:rsidP="00D676FD">
            <w:pPr>
              <w:jc w:val="center"/>
              <w:rPr>
                <w:rFonts w:ascii="Times New Roman" w:hAnsi="Times New Roman" w:cs="Times New Roman"/>
              </w:rPr>
            </w:pPr>
            <w:r w:rsidRPr="00DE6211">
              <w:rPr>
                <w:rFonts w:ascii="Times New Roman" w:hAnsi="Times New Roman" w:cs="Times New Roman"/>
              </w:rPr>
              <w:t>.25-3.6</w:t>
            </w:r>
          </w:p>
        </w:tc>
      </w:tr>
    </w:tbl>
    <w:p w:rsidR="00DE6211" w:rsidRPr="00DE6211" w:rsidRDefault="00DE6211" w:rsidP="00DE6211">
      <w:pPr>
        <w:ind w:firstLine="0"/>
      </w:pPr>
    </w:p>
    <w:p w:rsidR="005255B4" w:rsidRPr="00DE6211" w:rsidRDefault="005255B4" w:rsidP="00DE6211">
      <w:pPr>
        <w:ind w:firstLine="0"/>
      </w:pPr>
      <w:r w:rsidRPr="00DE6211">
        <w:rPr>
          <w:b/>
        </w:rPr>
        <w:t xml:space="preserve">Analysis: </w:t>
      </w:r>
      <w:r w:rsidR="00931DA7" w:rsidRPr="00DE6211">
        <w:rPr>
          <w:b/>
        </w:rPr>
        <w:t>Student</w:t>
      </w:r>
      <w:r w:rsidR="00A8719E" w:rsidRPr="00DE6211">
        <w:rPr>
          <w:b/>
        </w:rPr>
        <w:t>s</w:t>
      </w:r>
      <w:r w:rsidR="00931DA7" w:rsidRPr="00DE6211">
        <w:rPr>
          <w:b/>
        </w:rPr>
        <w:t xml:space="preserve"> with the lowest Accuplacer reading comprehension scores must take a developmental reading course in order to be successful. </w:t>
      </w:r>
      <w:r w:rsidRPr="00DE6211">
        <w:t xml:space="preserve">CRS 101 students scoring below 51 on the Accuplacer reading </w:t>
      </w:r>
      <w:r w:rsidR="00931DA7" w:rsidRPr="00DE6211">
        <w:t>test who took CRS 100</w:t>
      </w:r>
      <w:r w:rsidRPr="00DE6211">
        <w:t>s earned a spring GPA more than double that of students who did not take CRS 100s. Students who took CRS 100s passed CRS 101 at a much higher rate (60%)</w:t>
      </w:r>
      <w:r w:rsidR="00931DA7" w:rsidRPr="00DE6211">
        <w:t xml:space="preserve"> than those who did not enroll </w:t>
      </w:r>
      <w:r w:rsidRPr="00DE6211">
        <w:t xml:space="preserve">in 100s (25%). Students who took CRS 100s also </w:t>
      </w:r>
      <w:r w:rsidR="00931DA7" w:rsidRPr="00DE6211">
        <w:t>passed CRS 101 at a higher rate</w:t>
      </w:r>
      <w:r w:rsidRPr="00DE6211">
        <w:t xml:space="preserve"> than the 44% overall pass rate for CRS 101.</w:t>
      </w:r>
    </w:p>
    <w:p w:rsidR="00DE6211" w:rsidRDefault="00DE6211" w:rsidP="00A8719E">
      <w:pPr>
        <w:jc w:val="center"/>
        <w:rPr>
          <w:b/>
        </w:rPr>
      </w:pPr>
    </w:p>
    <w:p w:rsidR="00A8719E" w:rsidRPr="00DE6211" w:rsidRDefault="00A8719E" w:rsidP="00A8719E">
      <w:pPr>
        <w:jc w:val="center"/>
        <w:rPr>
          <w:b/>
          <w:sz w:val="24"/>
          <w:szCs w:val="24"/>
        </w:rPr>
      </w:pPr>
      <w:r w:rsidRPr="00DE6211">
        <w:rPr>
          <w:b/>
          <w:sz w:val="24"/>
          <w:szCs w:val="24"/>
        </w:rPr>
        <w:t>Assessment Area 2: External Benchmarks</w:t>
      </w:r>
      <w:r w:rsidR="00694DD7" w:rsidRPr="00DE6211">
        <w:rPr>
          <w:b/>
          <w:sz w:val="24"/>
          <w:szCs w:val="24"/>
        </w:rPr>
        <w:t xml:space="preserve"> for Pass Rates</w:t>
      </w:r>
    </w:p>
    <w:p w:rsidR="00A8719E" w:rsidRPr="00A8719E" w:rsidRDefault="00931DA7" w:rsidP="00A8719E">
      <w:pPr>
        <w:ind w:firstLine="0"/>
      </w:pPr>
      <w:r>
        <w:t xml:space="preserve"> </w:t>
      </w:r>
    </w:p>
    <w:p w:rsidR="00A8719E" w:rsidRPr="00DE6211" w:rsidRDefault="00A8719E" w:rsidP="00D676FD">
      <w:pPr>
        <w:jc w:val="center"/>
        <w:rPr>
          <w:rFonts w:ascii="Times New Roman" w:hAnsi="Times New Roman" w:cs="Times New Roman"/>
          <w:i/>
        </w:rPr>
      </w:pPr>
      <w:r w:rsidRPr="00DE6211">
        <w:rPr>
          <w:rFonts w:ascii="Times New Roman" w:hAnsi="Times New Roman" w:cs="Times New Roman"/>
          <w:i/>
        </w:rPr>
        <w:t>Target Topic A:  Developmental Reading Pass Rates of Trinity and Virginia Community College System Data.</w:t>
      </w:r>
    </w:p>
    <w:p w:rsidR="00A8719E" w:rsidRPr="00DE6211" w:rsidRDefault="00A8719E" w:rsidP="00A8719E">
      <w:pPr>
        <w:rPr>
          <w:rFonts w:ascii="Times New Roman" w:hAnsi="Times New Roman" w:cs="Times New Roman"/>
          <w:b/>
        </w:rPr>
      </w:pPr>
      <w:r w:rsidRPr="00DE6211">
        <w:rPr>
          <w:rFonts w:ascii="Times New Roman" w:hAnsi="Times New Roman" w:cs="Times New Roman"/>
          <w:b/>
        </w:rPr>
        <w:t xml:space="preserve"> </w:t>
      </w:r>
    </w:p>
    <w:tbl>
      <w:tblPr>
        <w:tblStyle w:val="TableGrid"/>
        <w:tblW w:w="0" w:type="auto"/>
        <w:jc w:val="center"/>
        <w:tblInd w:w="-774" w:type="dxa"/>
        <w:tblLook w:val="04A0" w:firstRow="1" w:lastRow="0" w:firstColumn="1" w:lastColumn="0" w:noHBand="0" w:noVBand="1"/>
      </w:tblPr>
      <w:tblGrid>
        <w:gridCol w:w="1872"/>
        <w:gridCol w:w="2151"/>
        <w:gridCol w:w="1809"/>
        <w:gridCol w:w="1706"/>
      </w:tblGrid>
      <w:tr w:rsidR="00A8719E" w:rsidRPr="00DE6211" w:rsidTr="00D676FD">
        <w:trPr>
          <w:jc w:val="center"/>
        </w:trPr>
        <w:tc>
          <w:tcPr>
            <w:tcW w:w="1872" w:type="dxa"/>
            <w:tcBorders>
              <w:top w:val="single" w:sz="4" w:space="0" w:color="auto"/>
              <w:left w:val="single" w:sz="4" w:space="0" w:color="auto"/>
              <w:bottom w:val="single" w:sz="4" w:space="0" w:color="auto"/>
              <w:right w:val="single" w:sz="4" w:space="0" w:color="auto"/>
            </w:tcBorders>
            <w:shd w:val="pct20" w:color="auto" w:fill="auto"/>
          </w:tcPr>
          <w:p w:rsidR="00A8719E" w:rsidRPr="00DE6211" w:rsidRDefault="00A8719E" w:rsidP="00D676FD">
            <w:pPr>
              <w:rPr>
                <w:rFonts w:ascii="Times New Roman" w:hAnsi="Times New Roman" w:cs="Times New Roman"/>
              </w:rPr>
            </w:pPr>
          </w:p>
        </w:tc>
        <w:tc>
          <w:tcPr>
            <w:tcW w:w="2151" w:type="dxa"/>
            <w:tcBorders>
              <w:top w:val="single" w:sz="4" w:space="0" w:color="auto"/>
              <w:left w:val="single" w:sz="4" w:space="0" w:color="auto"/>
              <w:bottom w:val="single" w:sz="4" w:space="0" w:color="auto"/>
              <w:right w:val="single" w:sz="4" w:space="0" w:color="auto"/>
            </w:tcBorders>
            <w:shd w:val="pct20" w:color="auto" w:fill="auto"/>
            <w:hideMark/>
          </w:tcPr>
          <w:p w:rsidR="00A8719E" w:rsidRPr="00DE6211" w:rsidRDefault="002F5E89" w:rsidP="002F5E89">
            <w:pPr>
              <w:jc w:val="center"/>
              <w:rPr>
                <w:rFonts w:ascii="Times New Roman" w:hAnsi="Times New Roman" w:cs="Times New Roman"/>
                <w:b/>
              </w:rPr>
            </w:pPr>
            <w:r w:rsidRPr="00DE6211">
              <w:rPr>
                <w:rFonts w:ascii="Times New Roman" w:hAnsi="Times New Roman" w:cs="Times New Roman"/>
                <w:b/>
              </w:rPr>
              <w:t xml:space="preserve">CRS 100s </w:t>
            </w:r>
            <w:r w:rsidR="00A8719E" w:rsidRPr="00DE6211">
              <w:rPr>
                <w:rFonts w:ascii="Times New Roman" w:hAnsi="Times New Roman" w:cs="Times New Roman"/>
                <w:b/>
              </w:rPr>
              <w:t>Pass rates on 1</w:t>
            </w:r>
            <w:r w:rsidR="00A8719E" w:rsidRPr="00DE6211">
              <w:rPr>
                <w:rFonts w:ascii="Times New Roman" w:hAnsi="Times New Roman" w:cs="Times New Roman"/>
                <w:b/>
                <w:vertAlign w:val="superscript"/>
              </w:rPr>
              <w:t>st</w:t>
            </w:r>
            <w:r w:rsidR="00A8719E" w:rsidRPr="00DE6211">
              <w:rPr>
                <w:rFonts w:ascii="Times New Roman" w:hAnsi="Times New Roman" w:cs="Times New Roman"/>
                <w:b/>
              </w:rPr>
              <w:t xml:space="preserve"> attempt </w:t>
            </w:r>
            <w:r w:rsidRPr="00DE6211">
              <w:rPr>
                <w:rFonts w:ascii="Times New Roman" w:hAnsi="Times New Roman" w:cs="Times New Roman"/>
                <w:b/>
              </w:rPr>
              <w:t xml:space="preserve">  </w:t>
            </w:r>
          </w:p>
        </w:tc>
        <w:tc>
          <w:tcPr>
            <w:tcW w:w="1809" w:type="dxa"/>
            <w:tcBorders>
              <w:top w:val="single" w:sz="4" w:space="0" w:color="auto"/>
              <w:left w:val="single" w:sz="4" w:space="0" w:color="auto"/>
              <w:bottom w:val="single" w:sz="4" w:space="0" w:color="auto"/>
              <w:right w:val="single" w:sz="4" w:space="0" w:color="auto"/>
            </w:tcBorders>
            <w:shd w:val="pct20" w:color="auto" w:fill="auto"/>
            <w:hideMark/>
          </w:tcPr>
          <w:p w:rsidR="00A8719E" w:rsidRPr="00DE6211" w:rsidRDefault="00A8719E" w:rsidP="00D676FD">
            <w:pPr>
              <w:jc w:val="center"/>
              <w:rPr>
                <w:rFonts w:ascii="Times New Roman" w:hAnsi="Times New Roman" w:cs="Times New Roman"/>
                <w:b/>
              </w:rPr>
            </w:pPr>
            <w:r w:rsidRPr="00DE6211">
              <w:rPr>
                <w:rFonts w:ascii="Times New Roman" w:hAnsi="Times New Roman" w:cs="Times New Roman"/>
                <w:b/>
              </w:rPr>
              <w:t>% who re-enrolled to take next term</w:t>
            </w:r>
          </w:p>
        </w:tc>
        <w:tc>
          <w:tcPr>
            <w:tcW w:w="1706" w:type="dxa"/>
            <w:tcBorders>
              <w:top w:val="single" w:sz="4" w:space="0" w:color="auto"/>
              <w:left w:val="single" w:sz="4" w:space="0" w:color="auto"/>
              <w:bottom w:val="single" w:sz="4" w:space="0" w:color="auto"/>
              <w:right w:val="single" w:sz="4" w:space="0" w:color="auto"/>
            </w:tcBorders>
            <w:shd w:val="pct20" w:color="auto" w:fill="auto"/>
            <w:hideMark/>
          </w:tcPr>
          <w:p w:rsidR="00A8719E" w:rsidRPr="00DE6211" w:rsidRDefault="00A8719E" w:rsidP="00D676FD">
            <w:pPr>
              <w:jc w:val="center"/>
              <w:rPr>
                <w:rFonts w:ascii="Times New Roman" w:hAnsi="Times New Roman" w:cs="Times New Roman"/>
                <w:b/>
              </w:rPr>
            </w:pPr>
            <w:r w:rsidRPr="00DE6211">
              <w:rPr>
                <w:rFonts w:ascii="Times New Roman" w:hAnsi="Times New Roman" w:cs="Times New Roman"/>
                <w:b/>
              </w:rPr>
              <w:t>Pass rate on 2</w:t>
            </w:r>
            <w:r w:rsidRPr="00DE6211">
              <w:rPr>
                <w:rFonts w:ascii="Times New Roman" w:hAnsi="Times New Roman" w:cs="Times New Roman"/>
                <w:b/>
                <w:vertAlign w:val="superscript"/>
              </w:rPr>
              <w:t>nd</w:t>
            </w:r>
            <w:r w:rsidRPr="00DE6211">
              <w:rPr>
                <w:rFonts w:ascii="Times New Roman" w:hAnsi="Times New Roman" w:cs="Times New Roman"/>
                <w:b/>
              </w:rPr>
              <w:t xml:space="preserve"> attempt</w:t>
            </w:r>
          </w:p>
        </w:tc>
      </w:tr>
      <w:tr w:rsidR="00A8719E" w:rsidRPr="00DE6211" w:rsidTr="00D676FD">
        <w:trPr>
          <w:jc w:val="center"/>
        </w:trPr>
        <w:tc>
          <w:tcPr>
            <w:tcW w:w="1872"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rPr>
                <w:rFonts w:ascii="Times New Roman" w:hAnsi="Times New Roman" w:cs="Times New Roman"/>
              </w:rPr>
            </w:pPr>
            <w:r w:rsidRPr="00DE6211">
              <w:rPr>
                <w:rFonts w:ascii="Times New Roman" w:hAnsi="Times New Roman" w:cs="Times New Roman"/>
              </w:rPr>
              <w:t>VCCS</w:t>
            </w:r>
            <w:r w:rsidRPr="00DE6211">
              <w:rPr>
                <w:rStyle w:val="FootnoteReference"/>
                <w:rFonts w:ascii="Times New Roman" w:hAnsi="Times New Roman" w:cs="Times New Roman"/>
              </w:rPr>
              <w:footnoteReference w:id="7"/>
            </w:r>
          </w:p>
        </w:tc>
        <w:tc>
          <w:tcPr>
            <w:tcW w:w="2151" w:type="dxa"/>
            <w:tcBorders>
              <w:top w:val="single" w:sz="4" w:space="0" w:color="auto"/>
              <w:left w:val="single" w:sz="4" w:space="0" w:color="auto"/>
              <w:bottom w:val="single" w:sz="4" w:space="0" w:color="auto"/>
              <w:right w:val="single" w:sz="4" w:space="0" w:color="auto"/>
            </w:tcBorders>
            <w:hideMark/>
          </w:tcPr>
          <w:p w:rsidR="00A8719E" w:rsidRPr="00DE6211" w:rsidRDefault="00A8719E" w:rsidP="00A8719E">
            <w:pPr>
              <w:jc w:val="center"/>
              <w:rPr>
                <w:rFonts w:ascii="Times New Roman" w:hAnsi="Times New Roman" w:cs="Times New Roman"/>
              </w:rPr>
            </w:pPr>
            <w:r w:rsidRPr="00DE6211">
              <w:rPr>
                <w:rFonts w:ascii="Times New Roman" w:hAnsi="Times New Roman" w:cs="Times New Roman"/>
              </w:rPr>
              <w:t>69% level one</w:t>
            </w:r>
          </w:p>
          <w:p w:rsidR="00A8719E" w:rsidRPr="00DE6211" w:rsidRDefault="00A8719E" w:rsidP="00A8719E">
            <w:pPr>
              <w:jc w:val="center"/>
              <w:rPr>
                <w:rFonts w:ascii="Times New Roman" w:hAnsi="Times New Roman" w:cs="Times New Roman"/>
              </w:rPr>
            </w:pPr>
            <w:r w:rsidRPr="00DE6211">
              <w:rPr>
                <w:rFonts w:ascii="Times New Roman" w:hAnsi="Times New Roman" w:cs="Times New Roman"/>
              </w:rPr>
              <w:t>75% level two</w:t>
            </w:r>
          </w:p>
        </w:tc>
        <w:tc>
          <w:tcPr>
            <w:tcW w:w="1809"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33%</w:t>
            </w:r>
          </w:p>
        </w:tc>
        <w:tc>
          <w:tcPr>
            <w:tcW w:w="1706"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74%</w:t>
            </w:r>
          </w:p>
        </w:tc>
      </w:tr>
      <w:tr w:rsidR="00A8719E" w:rsidRPr="00DE6211" w:rsidTr="00A8719E">
        <w:trPr>
          <w:trHeight w:val="449"/>
          <w:jc w:val="center"/>
        </w:trPr>
        <w:tc>
          <w:tcPr>
            <w:tcW w:w="1872"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rPr>
                <w:rFonts w:ascii="Times New Roman" w:hAnsi="Times New Roman" w:cs="Times New Roman"/>
              </w:rPr>
            </w:pPr>
            <w:r w:rsidRPr="00DE6211">
              <w:rPr>
                <w:rFonts w:ascii="Times New Roman" w:hAnsi="Times New Roman" w:cs="Times New Roman"/>
              </w:rPr>
              <w:t>Trinity Fall 2012</w:t>
            </w:r>
          </w:p>
          <w:p w:rsidR="00A8719E" w:rsidRPr="00DE6211" w:rsidRDefault="00A8719E" w:rsidP="00D676FD">
            <w:pPr>
              <w:rPr>
                <w:rFonts w:ascii="Times New Roman" w:hAnsi="Times New Roman" w:cs="Times New Roman"/>
              </w:rPr>
            </w:pPr>
            <w:r w:rsidRPr="00DE6211">
              <w:rPr>
                <w:rFonts w:ascii="Times New Roman" w:hAnsi="Times New Roman" w:cs="Times New Roman"/>
              </w:rPr>
              <w:t>Original Roster</w:t>
            </w:r>
          </w:p>
        </w:tc>
        <w:tc>
          <w:tcPr>
            <w:tcW w:w="2151"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31%</w:t>
            </w:r>
          </w:p>
        </w:tc>
        <w:tc>
          <w:tcPr>
            <w:tcW w:w="1809"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44%</w:t>
            </w:r>
          </w:p>
        </w:tc>
        <w:tc>
          <w:tcPr>
            <w:tcW w:w="1706"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17%</w:t>
            </w:r>
          </w:p>
        </w:tc>
      </w:tr>
      <w:tr w:rsidR="00A8719E" w:rsidRPr="00DE6211" w:rsidTr="00D676FD">
        <w:trPr>
          <w:jc w:val="center"/>
        </w:trPr>
        <w:tc>
          <w:tcPr>
            <w:tcW w:w="1872"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rPr>
                <w:rFonts w:ascii="Times New Roman" w:hAnsi="Times New Roman" w:cs="Times New Roman"/>
              </w:rPr>
            </w:pPr>
            <w:r w:rsidRPr="00DE6211">
              <w:rPr>
                <w:rFonts w:ascii="Times New Roman" w:hAnsi="Times New Roman" w:cs="Times New Roman"/>
              </w:rPr>
              <w:t>Trinity Fall 201</w:t>
            </w:r>
            <w:r w:rsidR="00D676FD" w:rsidRPr="00DE6211">
              <w:rPr>
                <w:rFonts w:ascii="Times New Roman" w:hAnsi="Times New Roman" w:cs="Times New Roman"/>
              </w:rPr>
              <w:t>2</w:t>
            </w:r>
            <w:r w:rsidRPr="00DE6211">
              <w:rPr>
                <w:rFonts w:ascii="Times New Roman" w:hAnsi="Times New Roman" w:cs="Times New Roman"/>
              </w:rPr>
              <w:t xml:space="preserve"> Completers</w:t>
            </w:r>
          </w:p>
        </w:tc>
        <w:tc>
          <w:tcPr>
            <w:tcW w:w="2151"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53%</w:t>
            </w:r>
          </w:p>
        </w:tc>
        <w:tc>
          <w:tcPr>
            <w:tcW w:w="1809"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16%</w:t>
            </w:r>
          </w:p>
        </w:tc>
      </w:tr>
    </w:tbl>
    <w:p w:rsidR="00A8719E" w:rsidRPr="00DE6211" w:rsidRDefault="00A8719E" w:rsidP="00A8719E">
      <w:pPr>
        <w:rPr>
          <w:rFonts w:ascii="Times New Roman" w:hAnsi="Times New Roman" w:cs="Times New Roman"/>
        </w:rPr>
      </w:pPr>
    </w:p>
    <w:p w:rsidR="00A8719E" w:rsidRPr="00DE6211" w:rsidRDefault="00A8719E" w:rsidP="00D676FD">
      <w:pPr>
        <w:ind w:firstLine="0"/>
        <w:rPr>
          <w:rFonts w:ascii="Times New Roman" w:hAnsi="Times New Roman" w:cs="Times New Roman"/>
        </w:rPr>
      </w:pPr>
      <w:r w:rsidRPr="00DE6211">
        <w:rPr>
          <w:rFonts w:ascii="Times New Roman" w:hAnsi="Times New Roman" w:cs="Times New Roman"/>
          <w:b/>
        </w:rPr>
        <w:t xml:space="preserve">Analysis: </w:t>
      </w:r>
      <w:r w:rsidR="00D676FD" w:rsidRPr="00DE6211">
        <w:rPr>
          <w:rFonts w:ascii="Times New Roman" w:hAnsi="Times New Roman" w:cs="Times New Roman"/>
          <w:b/>
        </w:rPr>
        <w:t>Trinity Pass rates are lower than the comparison institution</w:t>
      </w:r>
      <w:r w:rsidR="00DE6211">
        <w:rPr>
          <w:rFonts w:ascii="Times New Roman" w:hAnsi="Times New Roman" w:cs="Times New Roman"/>
          <w:b/>
        </w:rPr>
        <w:t>s</w:t>
      </w:r>
      <w:r w:rsidR="00D676FD" w:rsidRPr="00DE6211">
        <w:rPr>
          <w:rFonts w:ascii="Times New Roman" w:hAnsi="Times New Roman" w:cs="Times New Roman"/>
          <w:b/>
        </w:rPr>
        <w:t>, but the initial placement and re-enrollment  rates in developmental reading are higher</w:t>
      </w:r>
      <w:r w:rsidR="00DE6211">
        <w:rPr>
          <w:rFonts w:ascii="Times New Roman" w:hAnsi="Times New Roman" w:cs="Times New Roman"/>
          <w:b/>
        </w:rPr>
        <w:t xml:space="preserve"> at Trinity</w:t>
      </w:r>
      <w:r w:rsidR="00D676FD" w:rsidRPr="00DE6211">
        <w:rPr>
          <w:rFonts w:ascii="Times New Roman" w:hAnsi="Times New Roman" w:cs="Times New Roman"/>
        </w:rPr>
        <w:t>. The</w:t>
      </w:r>
      <w:r w:rsidRPr="00DE6211">
        <w:rPr>
          <w:rFonts w:ascii="Times New Roman" w:hAnsi="Times New Roman" w:cs="Times New Roman"/>
        </w:rPr>
        <w:t xml:space="preserve"> VCCS (Virginia Community College System) data represents 23,542 students across 24 community college institutions in Virginia.  According to the report, only 67% of those who placed into developmental reading actually enrolled in the course.</w:t>
      </w:r>
      <w:r w:rsidR="00D676FD" w:rsidRPr="00DE6211">
        <w:rPr>
          <w:rFonts w:ascii="Times New Roman" w:hAnsi="Times New Roman" w:cs="Times New Roman"/>
        </w:rPr>
        <w:t xml:space="preserve"> In contrast, first year student schedules at Trinity are compulsory, so first year students cannot opt out of developmental courses. This is an important point to consider when comparing external pass rates.</w:t>
      </w:r>
      <w:r w:rsidRPr="00DE6211">
        <w:rPr>
          <w:rFonts w:ascii="Times New Roman" w:hAnsi="Times New Roman" w:cs="Times New Roman"/>
        </w:rPr>
        <w:t xml:space="preserve">  </w:t>
      </w:r>
      <w:r w:rsidR="00D676FD" w:rsidRPr="00DE6211">
        <w:rPr>
          <w:rFonts w:ascii="Times New Roman" w:hAnsi="Times New Roman" w:cs="Times New Roman"/>
        </w:rPr>
        <w:t>Additionally, i</w:t>
      </w:r>
      <w:r w:rsidRPr="00DE6211">
        <w:rPr>
          <w:rFonts w:ascii="Times New Roman" w:hAnsi="Times New Roman" w:cs="Times New Roman"/>
        </w:rPr>
        <w:t>t is not possible to determine how the pass rates for</w:t>
      </w:r>
      <w:r w:rsidR="00D676FD" w:rsidRPr="00DE6211">
        <w:rPr>
          <w:rFonts w:ascii="Times New Roman" w:hAnsi="Times New Roman" w:cs="Times New Roman"/>
        </w:rPr>
        <w:t xml:space="preserve"> the</w:t>
      </w:r>
      <w:r w:rsidRPr="00DE6211">
        <w:rPr>
          <w:rFonts w:ascii="Times New Roman" w:hAnsi="Times New Roman" w:cs="Times New Roman"/>
        </w:rPr>
        <w:t xml:space="preserve"> VCCS program are calculated, so we included Trinity data for all students enrolled as well as those who completed the course. Students who were unsuccessful in the developmental course at Trinity re-enrolled in the course the following semester at a rate almost 35% higher than those in the VCC</w:t>
      </w:r>
      <w:r w:rsidR="00436303" w:rsidRPr="00DE6211">
        <w:rPr>
          <w:rFonts w:ascii="Times New Roman" w:hAnsi="Times New Roman" w:cs="Times New Roman"/>
        </w:rPr>
        <w:t>S</w:t>
      </w:r>
      <w:r w:rsidRPr="00DE6211">
        <w:rPr>
          <w:rFonts w:ascii="Times New Roman" w:hAnsi="Times New Roman" w:cs="Times New Roman"/>
        </w:rPr>
        <w:t xml:space="preserve"> system which might explain why the success rate for Trinity repeaters was significantly lower than that of the comparison group. </w:t>
      </w:r>
      <w:r w:rsidR="00436303" w:rsidRPr="00DE6211">
        <w:rPr>
          <w:rFonts w:ascii="Times New Roman" w:hAnsi="Times New Roman" w:cs="Times New Roman"/>
        </w:rPr>
        <w:t xml:space="preserve">It is </w:t>
      </w:r>
      <w:r w:rsidR="00436303" w:rsidRPr="00DE6211">
        <w:rPr>
          <w:rFonts w:ascii="Times New Roman" w:hAnsi="Times New Roman" w:cs="Times New Roman"/>
        </w:rPr>
        <w:lastRenderedPageBreak/>
        <w:t>important to note that the</w:t>
      </w:r>
      <w:r w:rsidRPr="00DE6211">
        <w:rPr>
          <w:rFonts w:ascii="Times New Roman" w:hAnsi="Times New Roman" w:cs="Times New Roman"/>
        </w:rPr>
        <w:t xml:space="preserve"> VCC</w:t>
      </w:r>
      <w:r w:rsidR="00436303" w:rsidRPr="00DE6211">
        <w:rPr>
          <w:rFonts w:ascii="Times New Roman" w:hAnsi="Times New Roman" w:cs="Times New Roman"/>
        </w:rPr>
        <w:t>S reading program</w:t>
      </w:r>
      <w:r w:rsidRPr="00DE6211">
        <w:rPr>
          <w:rFonts w:ascii="Times New Roman" w:hAnsi="Times New Roman" w:cs="Times New Roman"/>
        </w:rPr>
        <w:t xml:space="preserve"> offers two </w:t>
      </w:r>
      <w:r w:rsidR="00D676FD" w:rsidRPr="00DE6211">
        <w:rPr>
          <w:rFonts w:ascii="Times New Roman" w:hAnsi="Times New Roman" w:cs="Times New Roman"/>
        </w:rPr>
        <w:t xml:space="preserve">levels of developmental reading compared to Trinity’s single level of developmental reading. </w:t>
      </w:r>
      <w:r w:rsidRPr="00DE6211">
        <w:rPr>
          <w:rFonts w:ascii="Times New Roman" w:hAnsi="Times New Roman" w:cs="Times New Roman"/>
        </w:rPr>
        <w:t xml:space="preserve"> </w:t>
      </w:r>
      <w:r w:rsidR="00D676FD" w:rsidRPr="00DE6211">
        <w:rPr>
          <w:rFonts w:ascii="Times New Roman" w:hAnsi="Times New Roman" w:cs="Times New Roman"/>
        </w:rPr>
        <w:t xml:space="preserve"> </w:t>
      </w:r>
    </w:p>
    <w:p w:rsidR="00A8719E" w:rsidRPr="00DE6211" w:rsidRDefault="00A8719E" w:rsidP="00A8719E">
      <w:pPr>
        <w:rPr>
          <w:rFonts w:ascii="Times New Roman" w:hAnsi="Times New Roman" w:cs="Times New Roman"/>
        </w:rPr>
      </w:pPr>
    </w:p>
    <w:p w:rsidR="00A8719E" w:rsidRPr="00DE6211" w:rsidRDefault="00A8719E" w:rsidP="00D676FD">
      <w:pPr>
        <w:jc w:val="center"/>
        <w:rPr>
          <w:rFonts w:ascii="Times New Roman" w:hAnsi="Times New Roman" w:cs="Times New Roman"/>
          <w:i/>
        </w:rPr>
      </w:pPr>
      <w:r w:rsidRPr="00DE6211">
        <w:rPr>
          <w:rFonts w:ascii="Times New Roman" w:hAnsi="Times New Roman" w:cs="Times New Roman"/>
          <w:i/>
        </w:rPr>
        <w:t>Target Topic B: Developmental Reading Pass Rates of Trinity and National Center for Developmental Education data</w:t>
      </w:r>
    </w:p>
    <w:p w:rsidR="00A8719E" w:rsidRPr="00DE6211" w:rsidRDefault="00A8719E" w:rsidP="00A8719E">
      <w:pPr>
        <w:rPr>
          <w:rFonts w:ascii="Times New Roman" w:hAnsi="Times New Roman" w:cs="Times New Roman"/>
          <w:b/>
        </w:rPr>
      </w:pPr>
    </w:p>
    <w:tbl>
      <w:tblPr>
        <w:tblStyle w:val="TableGrid"/>
        <w:tblW w:w="0" w:type="auto"/>
        <w:jc w:val="center"/>
        <w:tblLook w:val="04A0" w:firstRow="1" w:lastRow="0" w:firstColumn="1" w:lastColumn="0" w:noHBand="0" w:noVBand="1"/>
      </w:tblPr>
      <w:tblGrid>
        <w:gridCol w:w="2088"/>
        <w:gridCol w:w="3510"/>
        <w:gridCol w:w="3510"/>
      </w:tblGrid>
      <w:tr w:rsidR="00A8719E" w:rsidRPr="00DE6211" w:rsidTr="00D676FD">
        <w:trPr>
          <w:jc w:val="center"/>
        </w:trPr>
        <w:tc>
          <w:tcPr>
            <w:tcW w:w="2088" w:type="dxa"/>
            <w:tcBorders>
              <w:top w:val="single" w:sz="4" w:space="0" w:color="auto"/>
              <w:left w:val="single" w:sz="4" w:space="0" w:color="auto"/>
              <w:bottom w:val="single" w:sz="4" w:space="0" w:color="auto"/>
              <w:right w:val="single" w:sz="4" w:space="0" w:color="auto"/>
            </w:tcBorders>
            <w:shd w:val="pct20" w:color="auto" w:fill="auto"/>
          </w:tcPr>
          <w:p w:rsidR="00A8719E" w:rsidRPr="00DE6211" w:rsidRDefault="00A8719E" w:rsidP="00D676FD">
            <w:pPr>
              <w:rPr>
                <w:rFonts w:ascii="Times New Roman" w:hAnsi="Times New Roman" w:cs="Times New Roman"/>
              </w:rPr>
            </w:pPr>
          </w:p>
        </w:tc>
        <w:tc>
          <w:tcPr>
            <w:tcW w:w="3510" w:type="dxa"/>
            <w:tcBorders>
              <w:top w:val="single" w:sz="4" w:space="0" w:color="auto"/>
              <w:left w:val="single" w:sz="4" w:space="0" w:color="auto"/>
              <w:bottom w:val="single" w:sz="4" w:space="0" w:color="auto"/>
              <w:right w:val="single" w:sz="4" w:space="0" w:color="auto"/>
            </w:tcBorders>
            <w:shd w:val="pct20" w:color="auto" w:fill="auto"/>
            <w:hideMark/>
          </w:tcPr>
          <w:p w:rsidR="00A8719E" w:rsidRPr="00DE6211" w:rsidRDefault="00A8719E" w:rsidP="002F5E89">
            <w:pPr>
              <w:jc w:val="center"/>
              <w:rPr>
                <w:rFonts w:ascii="Times New Roman" w:hAnsi="Times New Roman" w:cs="Times New Roman"/>
                <w:b/>
              </w:rPr>
            </w:pPr>
            <w:r w:rsidRPr="00DE6211">
              <w:rPr>
                <w:rFonts w:ascii="Times New Roman" w:hAnsi="Times New Roman" w:cs="Times New Roman"/>
                <w:b/>
              </w:rPr>
              <w:t xml:space="preserve">Reading Pass rates for students </w:t>
            </w:r>
            <w:r w:rsidR="002F5E89" w:rsidRPr="00DE6211">
              <w:rPr>
                <w:rFonts w:ascii="Times New Roman" w:hAnsi="Times New Roman" w:cs="Times New Roman"/>
                <w:b/>
              </w:rPr>
              <w:t>who completed CRS 100s</w:t>
            </w:r>
          </w:p>
        </w:tc>
        <w:tc>
          <w:tcPr>
            <w:tcW w:w="3510" w:type="dxa"/>
            <w:tcBorders>
              <w:top w:val="single" w:sz="4" w:space="0" w:color="auto"/>
              <w:left w:val="single" w:sz="4" w:space="0" w:color="auto"/>
              <w:bottom w:val="single" w:sz="4" w:space="0" w:color="auto"/>
              <w:right w:val="single" w:sz="4" w:space="0" w:color="auto"/>
            </w:tcBorders>
            <w:shd w:val="pct20" w:color="auto" w:fill="auto"/>
            <w:hideMark/>
          </w:tcPr>
          <w:p w:rsidR="00A8719E" w:rsidRPr="00DE6211" w:rsidRDefault="002F5E89" w:rsidP="002F5E89">
            <w:pPr>
              <w:jc w:val="center"/>
              <w:rPr>
                <w:rFonts w:ascii="Times New Roman" w:hAnsi="Times New Roman" w:cs="Times New Roman"/>
                <w:b/>
              </w:rPr>
            </w:pPr>
            <w:r w:rsidRPr="00DE6211">
              <w:rPr>
                <w:rFonts w:ascii="Times New Roman" w:hAnsi="Times New Roman" w:cs="Times New Roman"/>
                <w:b/>
              </w:rPr>
              <w:t>Completion Rate (% of students who finished CRS 100s)</w:t>
            </w:r>
          </w:p>
        </w:tc>
      </w:tr>
      <w:tr w:rsidR="00A8719E" w:rsidRPr="00DE6211" w:rsidTr="00D676FD">
        <w:trPr>
          <w:jc w:val="center"/>
        </w:trPr>
        <w:tc>
          <w:tcPr>
            <w:tcW w:w="2088"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rPr>
                <w:rFonts w:ascii="Times New Roman" w:hAnsi="Times New Roman" w:cs="Times New Roman"/>
              </w:rPr>
            </w:pPr>
            <w:r w:rsidRPr="00DE6211">
              <w:rPr>
                <w:rFonts w:ascii="Times New Roman" w:hAnsi="Times New Roman" w:cs="Times New Roman"/>
              </w:rPr>
              <w:t>NCDE</w:t>
            </w:r>
          </w:p>
        </w:tc>
        <w:tc>
          <w:tcPr>
            <w:tcW w:w="3510"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76%</w:t>
            </w:r>
          </w:p>
        </w:tc>
        <w:tc>
          <w:tcPr>
            <w:tcW w:w="3510"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83%</w:t>
            </w:r>
          </w:p>
        </w:tc>
      </w:tr>
      <w:tr w:rsidR="00A8719E" w:rsidRPr="00DE6211" w:rsidTr="00D676FD">
        <w:trPr>
          <w:jc w:val="center"/>
        </w:trPr>
        <w:tc>
          <w:tcPr>
            <w:tcW w:w="2088"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rPr>
                <w:rFonts w:ascii="Times New Roman" w:hAnsi="Times New Roman" w:cs="Times New Roman"/>
              </w:rPr>
            </w:pPr>
            <w:r w:rsidRPr="00DE6211">
              <w:rPr>
                <w:rFonts w:ascii="Times New Roman" w:hAnsi="Times New Roman" w:cs="Times New Roman"/>
              </w:rPr>
              <w:t>Trinity Fall 2012</w:t>
            </w:r>
          </w:p>
        </w:tc>
        <w:tc>
          <w:tcPr>
            <w:tcW w:w="3510"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56%</w:t>
            </w:r>
          </w:p>
        </w:tc>
        <w:tc>
          <w:tcPr>
            <w:tcW w:w="3510"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56%</w:t>
            </w:r>
          </w:p>
        </w:tc>
      </w:tr>
      <w:tr w:rsidR="00A8719E" w:rsidRPr="00DE6211" w:rsidTr="00D676FD">
        <w:trPr>
          <w:jc w:val="center"/>
        </w:trPr>
        <w:tc>
          <w:tcPr>
            <w:tcW w:w="2088" w:type="dxa"/>
            <w:tcBorders>
              <w:top w:val="single" w:sz="4" w:space="0" w:color="auto"/>
              <w:left w:val="single" w:sz="4" w:space="0" w:color="auto"/>
              <w:bottom w:val="single" w:sz="4" w:space="0" w:color="auto"/>
              <w:right w:val="single" w:sz="4" w:space="0" w:color="auto"/>
            </w:tcBorders>
            <w:hideMark/>
          </w:tcPr>
          <w:p w:rsidR="00A8719E" w:rsidRPr="00DE6211" w:rsidRDefault="00D676FD" w:rsidP="00D676FD">
            <w:pPr>
              <w:rPr>
                <w:rFonts w:ascii="Times New Roman" w:hAnsi="Times New Roman" w:cs="Times New Roman"/>
              </w:rPr>
            </w:pPr>
            <w:r w:rsidRPr="00DE6211">
              <w:rPr>
                <w:rFonts w:ascii="Times New Roman" w:hAnsi="Times New Roman" w:cs="Times New Roman"/>
              </w:rPr>
              <w:t xml:space="preserve"> Trinity </w:t>
            </w:r>
            <w:r w:rsidR="00A8719E" w:rsidRPr="00DE6211">
              <w:rPr>
                <w:rFonts w:ascii="Times New Roman" w:hAnsi="Times New Roman" w:cs="Times New Roman"/>
              </w:rPr>
              <w:t>Spring 2013</w:t>
            </w:r>
          </w:p>
        </w:tc>
        <w:tc>
          <w:tcPr>
            <w:tcW w:w="3510"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38%</w:t>
            </w:r>
          </w:p>
        </w:tc>
        <w:tc>
          <w:tcPr>
            <w:tcW w:w="3510" w:type="dxa"/>
            <w:tcBorders>
              <w:top w:val="single" w:sz="4" w:space="0" w:color="auto"/>
              <w:left w:val="single" w:sz="4" w:space="0" w:color="auto"/>
              <w:bottom w:val="single" w:sz="4" w:space="0" w:color="auto"/>
              <w:right w:val="single" w:sz="4" w:space="0" w:color="auto"/>
            </w:tcBorders>
            <w:hideMark/>
          </w:tcPr>
          <w:p w:rsidR="00A8719E" w:rsidRPr="00DE6211" w:rsidRDefault="00A8719E" w:rsidP="00D676FD">
            <w:pPr>
              <w:jc w:val="center"/>
              <w:rPr>
                <w:rFonts w:ascii="Times New Roman" w:hAnsi="Times New Roman" w:cs="Times New Roman"/>
              </w:rPr>
            </w:pPr>
            <w:r w:rsidRPr="00DE6211">
              <w:rPr>
                <w:rFonts w:ascii="Times New Roman" w:hAnsi="Times New Roman" w:cs="Times New Roman"/>
              </w:rPr>
              <w:t>47%</w:t>
            </w:r>
          </w:p>
        </w:tc>
      </w:tr>
    </w:tbl>
    <w:p w:rsidR="00A8719E" w:rsidRPr="00DE6211" w:rsidRDefault="00A8719E" w:rsidP="00A8719E">
      <w:pPr>
        <w:rPr>
          <w:rFonts w:ascii="Times New Roman" w:hAnsi="Times New Roman" w:cs="Times New Roman"/>
        </w:rPr>
      </w:pPr>
    </w:p>
    <w:p w:rsidR="00A8719E" w:rsidRPr="00DE6211" w:rsidRDefault="00A8719E" w:rsidP="00D676FD">
      <w:pPr>
        <w:ind w:firstLine="0"/>
        <w:rPr>
          <w:rFonts w:ascii="Times New Roman" w:hAnsi="Times New Roman" w:cs="Times New Roman"/>
          <w:b/>
        </w:rPr>
      </w:pPr>
      <w:r w:rsidRPr="00DE6211">
        <w:rPr>
          <w:rFonts w:ascii="Times New Roman" w:hAnsi="Times New Roman" w:cs="Times New Roman"/>
          <w:b/>
        </w:rPr>
        <w:t>Analysis</w:t>
      </w:r>
      <w:r w:rsidRPr="00DE6211">
        <w:rPr>
          <w:rFonts w:ascii="Times New Roman" w:hAnsi="Times New Roman" w:cs="Times New Roman"/>
        </w:rPr>
        <w:t>:</w:t>
      </w:r>
      <w:r w:rsidR="002F5E89" w:rsidRPr="00DE6211">
        <w:rPr>
          <w:rFonts w:ascii="Times New Roman" w:hAnsi="Times New Roman" w:cs="Times New Roman"/>
        </w:rPr>
        <w:t xml:space="preserve"> </w:t>
      </w:r>
      <w:r w:rsidRPr="00DE6211">
        <w:rPr>
          <w:rFonts w:ascii="Times New Roman" w:hAnsi="Times New Roman" w:cs="Times New Roman"/>
        </w:rPr>
        <w:t xml:space="preserve"> NCDE analyzed developmental education pass rates for 29 two-year institutions nation-wide. According to the report, 97% of participating institutions used Accuplacer as the placement instrument; however, the report did not indicate placement benchmarks.  The study calculates pass rates based on the number of students who actually completed the course rather t</w:t>
      </w:r>
      <w:r w:rsidR="00D676FD" w:rsidRPr="00DE6211">
        <w:rPr>
          <w:rFonts w:ascii="Times New Roman" w:hAnsi="Times New Roman" w:cs="Times New Roman"/>
        </w:rPr>
        <w:t xml:space="preserve">han abandoning or withdrawing. </w:t>
      </w:r>
      <w:r w:rsidRPr="00DE6211">
        <w:rPr>
          <w:rFonts w:ascii="Times New Roman" w:hAnsi="Times New Roman" w:cs="Times New Roman"/>
        </w:rPr>
        <w:t>Therefore, the Trinity pass rates in the table above represent those who completed the course and took the final exam.  Students who abandoned or withdrew are not included.  It should be noted that Trinity student</w:t>
      </w:r>
      <w:r w:rsidR="002F5E89" w:rsidRPr="00DE6211">
        <w:rPr>
          <w:rFonts w:ascii="Times New Roman" w:hAnsi="Times New Roman" w:cs="Times New Roman"/>
        </w:rPr>
        <w:t>s completed the developmental reading course</w:t>
      </w:r>
      <w:r w:rsidRPr="00DE6211">
        <w:rPr>
          <w:rFonts w:ascii="Times New Roman" w:hAnsi="Times New Roman" w:cs="Times New Roman"/>
        </w:rPr>
        <w:t xml:space="preserve"> at a significantly lower rate than those at the comparison institutions</w:t>
      </w:r>
      <w:r w:rsidR="002F5E89" w:rsidRPr="00DE6211">
        <w:rPr>
          <w:rFonts w:ascii="Times New Roman" w:hAnsi="Times New Roman" w:cs="Times New Roman"/>
        </w:rPr>
        <w:t xml:space="preserve"> </w:t>
      </w:r>
      <w:r w:rsidR="00DE6211" w:rsidRPr="00DE6211">
        <w:rPr>
          <w:rFonts w:ascii="Times New Roman" w:hAnsi="Times New Roman" w:cs="Times New Roman"/>
        </w:rPr>
        <w:t xml:space="preserve">but </w:t>
      </w:r>
      <w:r w:rsidR="002F5E89" w:rsidRPr="00DE6211">
        <w:rPr>
          <w:rFonts w:ascii="Times New Roman" w:hAnsi="Times New Roman" w:cs="Times New Roman"/>
        </w:rPr>
        <w:t>enroll</w:t>
      </w:r>
      <w:r w:rsidR="00DE6211" w:rsidRPr="00DE6211">
        <w:rPr>
          <w:rFonts w:ascii="Times New Roman" w:hAnsi="Times New Roman" w:cs="Times New Roman"/>
        </w:rPr>
        <w:t>ed</w:t>
      </w:r>
      <w:r w:rsidR="002F5E89" w:rsidRPr="00DE6211">
        <w:rPr>
          <w:rFonts w:ascii="Times New Roman" w:hAnsi="Times New Roman" w:cs="Times New Roman"/>
        </w:rPr>
        <w:t xml:space="preserve"> and re-enroll</w:t>
      </w:r>
      <w:r w:rsidR="00DE6211" w:rsidRPr="00DE6211">
        <w:rPr>
          <w:rFonts w:ascii="Times New Roman" w:hAnsi="Times New Roman" w:cs="Times New Roman"/>
        </w:rPr>
        <w:t>ed</w:t>
      </w:r>
      <w:r w:rsidR="002F5E89" w:rsidRPr="00DE6211">
        <w:rPr>
          <w:rFonts w:ascii="Times New Roman" w:hAnsi="Times New Roman" w:cs="Times New Roman"/>
        </w:rPr>
        <w:t xml:space="preserve"> at a higher rate</w:t>
      </w:r>
      <w:r w:rsidRPr="00DE6211">
        <w:rPr>
          <w:rFonts w:ascii="Times New Roman" w:hAnsi="Times New Roman" w:cs="Times New Roman"/>
        </w:rPr>
        <w:t>.</w:t>
      </w:r>
      <w:r w:rsidR="00D676FD" w:rsidRPr="00DE6211">
        <w:rPr>
          <w:rFonts w:ascii="Times New Roman" w:hAnsi="Times New Roman" w:cs="Times New Roman"/>
        </w:rPr>
        <w:t xml:space="preserve"> </w:t>
      </w:r>
      <w:r w:rsidR="00D676FD" w:rsidRPr="00DE6211">
        <w:rPr>
          <w:rFonts w:ascii="Times New Roman" w:hAnsi="Times New Roman" w:cs="Times New Roman"/>
          <w:b/>
        </w:rPr>
        <w:t xml:space="preserve">More than half of the institutions included in the NCDE data use alternative grade designations included but not limited to “R” for repeat, “NC” for no credit, “P/NP” for pass/no pass and some award credit for a grade of D on a 4 point scale. </w:t>
      </w:r>
      <w:r w:rsidR="002F5E89" w:rsidRPr="00DE6211">
        <w:rPr>
          <w:rFonts w:ascii="Times New Roman" w:hAnsi="Times New Roman" w:cs="Times New Roman"/>
          <w:b/>
        </w:rPr>
        <w:t>Such designations lower the stakes for remaining in the course which might account for the disparity between the course completion rates listed in the chart.</w:t>
      </w:r>
      <w:r w:rsidRPr="00DE6211">
        <w:rPr>
          <w:rFonts w:ascii="Times New Roman" w:hAnsi="Times New Roman" w:cs="Times New Roman"/>
          <w:b/>
        </w:rPr>
        <w:t xml:space="preserve"> </w:t>
      </w:r>
      <w:r w:rsidR="002F5E89" w:rsidRPr="00DE6211">
        <w:rPr>
          <w:rFonts w:ascii="Times New Roman" w:hAnsi="Times New Roman" w:cs="Times New Roman"/>
          <w:b/>
        </w:rPr>
        <w:t xml:space="preserve"> </w:t>
      </w:r>
    </w:p>
    <w:p w:rsidR="00694DD7" w:rsidRPr="00410ECA" w:rsidRDefault="00694DD7" w:rsidP="00D676FD">
      <w:pPr>
        <w:ind w:firstLine="0"/>
        <w:rPr>
          <w:rFonts w:ascii="Times New Roman" w:hAnsi="Times New Roman" w:cs="Times New Roman"/>
        </w:rPr>
      </w:pPr>
    </w:p>
    <w:p w:rsidR="00A8719E" w:rsidRDefault="00694DD7" w:rsidP="00A8719E">
      <w:pPr>
        <w:rPr>
          <w:rFonts w:ascii="Times New Roman" w:hAnsi="Times New Roman" w:cs="Times New Roman"/>
          <w:b/>
          <w:sz w:val="24"/>
          <w:szCs w:val="24"/>
        </w:rPr>
      </w:pPr>
      <w:r w:rsidRPr="00694DD7">
        <w:rPr>
          <w:rFonts w:ascii="Times New Roman" w:hAnsi="Times New Roman" w:cs="Times New Roman"/>
          <w:b/>
          <w:sz w:val="24"/>
          <w:szCs w:val="24"/>
        </w:rPr>
        <w:t>Assessment Area 3: External Benchmarks for Placement in Developmental Reading</w:t>
      </w:r>
    </w:p>
    <w:p w:rsidR="00694DD7" w:rsidRPr="00694DD7" w:rsidRDefault="00694DD7" w:rsidP="00A8719E">
      <w:pPr>
        <w:rPr>
          <w:rFonts w:ascii="Times New Roman" w:hAnsi="Times New Roman" w:cs="Times New Roman"/>
          <w:b/>
          <w:sz w:val="24"/>
          <w:szCs w:val="24"/>
        </w:rPr>
      </w:pPr>
    </w:p>
    <w:p w:rsidR="00A8719E" w:rsidRPr="00F56DBD" w:rsidRDefault="00694DD7" w:rsidP="002F5E89">
      <w:pPr>
        <w:jc w:val="center"/>
        <w:rPr>
          <w:rFonts w:ascii="Times New Roman" w:hAnsi="Times New Roman" w:cs="Times New Roman"/>
          <w:b/>
        </w:rPr>
      </w:pPr>
      <w:r>
        <w:rPr>
          <w:rFonts w:ascii="Times New Roman" w:hAnsi="Times New Roman" w:cs="Times New Roman"/>
          <w:i/>
        </w:rPr>
        <w:t>Target Topic A</w:t>
      </w:r>
      <w:r w:rsidR="00A8719E" w:rsidRPr="004C0E0B">
        <w:rPr>
          <w:rFonts w:ascii="Times New Roman" w:hAnsi="Times New Roman" w:cs="Times New Roman"/>
          <w:i/>
        </w:rPr>
        <w:t>: Accuplacer Benchmarks for Montgomery County Community College</w:t>
      </w:r>
      <w:r w:rsidR="00A8719E">
        <w:rPr>
          <w:rFonts w:ascii="Times New Roman" w:hAnsi="Times New Roman" w:cs="Times New Roman"/>
          <w:i/>
        </w:rPr>
        <w:t xml:space="preserve"> </w:t>
      </w:r>
      <w:r>
        <w:rPr>
          <w:rFonts w:ascii="Times New Roman" w:hAnsi="Times New Roman" w:cs="Times New Roman"/>
          <w:i/>
        </w:rPr>
        <w:t xml:space="preserve"> </w:t>
      </w:r>
    </w:p>
    <w:p w:rsidR="00A8719E" w:rsidRPr="00F56DBD" w:rsidRDefault="00A8719E" w:rsidP="00A8719E">
      <w:pPr>
        <w:jc w:val="center"/>
        <w:rPr>
          <w:rFonts w:ascii="Times New Roman" w:hAnsi="Times New Roman" w:cs="Times New Roman"/>
          <w:b/>
        </w:rPr>
      </w:pPr>
    </w:p>
    <w:tbl>
      <w:tblPr>
        <w:tblStyle w:val="TableGrid"/>
        <w:tblW w:w="0" w:type="auto"/>
        <w:jc w:val="center"/>
        <w:tblInd w:w="135" w:type="dxa"/>
        <w:tblLook w:val="04A0" w:firstRow="1" w:lastRow="0" w:firstColumn="1" w:lastColumn="0" w:noHBand="0" w:noVBand="1"/>
      </w:tblPr>
      <w:tblGrid>
        <w:gridCol w:w="2117"/>
        <w:gridCol w:w="6445"/>
      </w:tblGrid>
      <w:tr w:rsidR="00A8719E" w:rsidRPr="00F56DBD" w:rsidTr="00DE6211">
        <w:trPr>
          <w:trHeight w:val="568"/>
          <w:jc w:val="center"/>
        </w:trPr>
        <w:tc>
          <w:tcPr>
            <w:tcW w:w="2117" w:type="dxa"/>
            <w:shd w:val="pct20" w:color="auto" w:fill="auto"/>
          </w:tcPr>
          <w:p w:rsidR="00A8719E" w:rsidRPr="00F56DBD" w:rsidRDefault="00A8719E" w:rsidP="00D676FD">
            <w:pPr>
              <w:ind w:right="45"/>
              <w:jc w:val="center"/>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b/>
                <w:bCs/>
                <w:color w:val="000000" w:themeColor="text1"/>
                <w:sz w:val="24"/>
                <w:szCs w:val="24"/>
              </w:rPr>
              <w:t>Reading Accuplacer Score</w:t>
            </w:r>
          </w:p>
        </w:tc>
        <w:tc>
          <w:tcPr>
            <w:tcW w:w="6445" w:type="dxa"/>
            <w:shd w:val="pct20" w:color="auto" w:fill="auto"/>
          </w:tcPr>
          <w:p w:rsidR="00A8719E" w:rsidRPr="00F56DBD" w:rsidRDefault="00A8719E" w:rsidP="00D676FD">
            <w:pPr>
              <w:ind w:right="45"/>
              <w:jc w:val="center"/>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b/>
                <w:bCs/>
                <w:color w:val="000000" w:themeColor="text1"/>
                <w:sz w:val="24"/>
                <w:szCs w:val="24"/>
              </w:rPr>
              <w:t>Course Placement</w:t>
            </w:r>
          </w:p>
        </w:tc>
      </w:tr>
      <w:tr w:rsidR="00A8719E" w:rsidRPr="00F56DBD" w:rsidTr="00DE6211">
        <w:trPr>
          <w:trHeight w:val="276"/>
          <w:jc w:val="center"/>
        </w:trPr>
        <w:tc>
          <w:tcPr>
            <w:tcW w:w="2117" w:type="dxa"/>
          </w:tcPr>
          <w:p w:rsidR="00A8719E" w:rsidRPr="00F56DBD" w:rsidRDefault="00A8719E" w:rsidP="00D676FD">
            <w:pPr>
              <w:ind w:right="45"/>
              <w:jc w:val="center"/>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color w:val="000000" w:themeColor="text1"/>
                <w:sz w:val="24"/>
                <w:szCs w:val="24"/>
              </w:rPr>
              <w:t>less than 35</w:t>
            </w:r>
          </w:p>
        </w:tc>
        <w:tc>
          <w:tcPr>
            <w:tcW w:w="6445" w:type="dxa"/>
          </w:tcPr>
          <w:p w:rsidR="00A8719E" w:rsidRPr="00F56DBD" w:rsidRDefault="00A8719E" w:rsidP="00D676FD">
            <w:pPr>
              <w:ind w:right="45"/>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color w:val="000000" w:themeColor="text1"/>
                <w:sz w:val="24"/>
                <w:szCs w:val="24"/>
              </w:rPr>
              <w:t>WDCE  (Workforce Development and Continuing Education)</w:t>
            </w:r>
          </w:p>
        </w:tc>
      </w:tr>
      <w:tr w:rsidR="00A8719E" w:rsidRPr="00F56DBD" w:rsidTr="00DE6211">
        <w:trPr>
          <w:trHeight w:val="291"/>
          <w:jc w:val="center"/>
        </w:trPr>
        <w:tc>
          <w:tcPr>
            <w:tcW w:w="2117" w:type="dxa"/>
          </w:tcPr>
          <w:p w:rsidR="00A8719E" w:rsidRPr="00F56DBD" w:rsidRDefault="00A8719E" w:rsidP="00D676FD">
            <w:pPr>
              <w:ind w:right="45"/>
              <w:jc w:val="center"/>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color w:val="000000" w:themeColor="text1"/>
                <w:sz w:val="24"/>
                <w:szCs w:val="24"/>
              </w:rPr>
              <w:t>35-52</w:t>
            </w:r>
          </w:p>
        </w:tc>
        <w:tc>
          <w:tcPr>
            <w:tcW w:w="6445" w:type="dxa"/>
          </w:tcPr>
          <w:p w:rsidR="00A8719E" w:rsidRPr="00F56DBD" w:rsidRDefault="00A8719E" w:rsidP="00D676FD">
            <w:pPr>
              <w:ind w:right="45"/>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color w:val="000000" w:themeColor="text1"/>
                <w:sz w:val="24"/>
                <w:szCs w:val="24"/>
              </w:rPr>
              <w:t>Pathways Program* (see description below)</w:t>
            </w:r>
          </w:p>
        </w:tc>
      </w:tr>
      <w:tr w:rsidR="00A8719E" w:rsidRPr="00F56DBD" w:rsidTr="00DE6211">
        <w:trPr>
          <w:trHeight w:val="276"/>
          <w:jc w:val="center"/>
        </w:trPr>
        <w:tc>
          <w:tcPr>
            <w:tcW w:w="2117" w:type="dxa"/>
          </w:tcPr>
          <w:p w:rsidR="00A8719E" w:rsidRPr="00F56DBD" w:rsidRDefault="00A8719E" w:rsidP="00D676FD">
            <w:pPr>
              <w:ind w:right="45"/>
              <w:jc w:val="center"/>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color w:val="000000" w:themeColor="text1"/>
                <w:sz w:val="24"/>
                <w:szCs w:val="24"/>
              </w:rPr>
              <w:t>53-65</w:t>
            </w:r>
          </w:p>
        </w:tc>
        <w:tc>
          <w:tcPr>
            <w:tcW w:w="6445" w:type="dxa"/>
          </w:tcPr>
          <w:p w:rsidR="00A8719E" w:rsidRPr="00F56DBD" w:rsidRDefault="00A8719E" w:rsidP="00D676FD">
            <w:pPr>
              <w:ind w:right="45"/>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color w:val="000000" w:themeColor="text1"/>
                <w:sz w:val="24"/>
                <w:szCs w:val="24"/>
              </w:rPr>
              <w:t>RD 095/College Reading Skills I</w:t>
            </w:r>
          </w:p>
        </w:tc>
      </w:tr>
      <w:tr w:rsidR="00A8719E" w:rsidRPr="00F56DBD" w:rsidTr="00DE6211">
        <w:trPr>
          <w:trHeight w:val="276"/>
          <w:jc w:val="center"/>
        </w:trPr>
        <w:tc>
          <w:tcPr>
            <w:tcW w:w="2117" w:type="dxa"/>
          </w:tcPr>
          <w:p w:rsidR="00A8719E" w:rsidRPr="00F56DBD" w:rsidRDefault="00A8719E" w:rsidP="00D676FD">
            <w:pPr>
              <w:ind w:right="45"/>
              <w:jc w:val="center"/>
              <w:rPr>
                <w:rFonts w:ascii="Times New Roman" w:eastAsia="Times New Roman" w:hAnsi="Times New Roman" w:cs="Times New Roman"/>
                <w:color w:val="000000" w:themeColor="text1"/>
                <w:sz w:val="24"/>
                <w:szCs w:val="24"/>
              </w:rPr>
            </w:pPr>
            <w:r w:rsidRPr="00F56DBD">
              <w:rPr>
                <w:rFonts w:ascii="Times New Roman" w:eastAsia="Times New Roman" w:hAnsi="Times New Roman" w:cs="Times New Roman"/>
                <w:color w:val="000000" w:themeColor="text1"/>
                <w:sz w:val="24"/>
                <w:szCs w:val="24"/>
              </w:rPr>
              <w:t>66-78</w:t>
            </w:r>
          </w:p>
        </w:tc>
        <w:tc>
          <w:tcPr>
            <w:tcW w:w="6445" w:type="dxa"/>
          </w:tcPr>
          <w:p w:rsidR="00A8719E" w:rsidRPr="00F56DBD" w:rsidRDefault="00A8719E" w:rsidP="00D676FD">
            <w:pPr>
              <w:ind w:right="45"/>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color w:val="000000" w:themeColor="text1"/>
                <w:sz w:val="24"/>
                <w:szCs w:val="24"/>
              </w:rPr>
              <w:t>RD 099/College Reading Skills II</w:t>
            </w:r>
          </w:p>
        </w:tc>
      </w:tr>
      <w:tr w:rsidR="00A8719E" w:rsidRPr="00F56DBD" w:rsidTr="00DE6211">
        <w:trPr>
          <w:trHeight w:val="291"/>
          <w:jc w:val="center"/>
        </w:trPr>
        <w:tc>
          <w:tcPr>
            <w:tcW w:w="2117" w:type="dxa"/>
          </w:tcPr>
          <w:p w:rsidR="00A8719E" w:rsidRPr="00F56DBD" w:rsidRDefault="00A8719E" w:rsidP="00D676FD">
            <w:pPr>
              <w:ind w:right="45"/>
              <w:jc w:val="center"/>
              <w:rPr>
                <w:rFonts w:ascii="Times New Roman" w:eastAsia="Times New Roman" w:hAnsi="Times New Roman" w:cs="Times New Roman"/>
                <w:color w:val="000000" w:themeColor="text1"/>
                <w:sz w:val="24"/>
                <w:szCs w:val="24"/>
              </w:rPr>
            </w:pPr>
            <w:r w:rsidRPr="00F56DBD">
              <w:rPr>
                <w:rFonts w:ascii="Times New Roman" w:eastAsia="Times New Roman" w:hAnsi="Times New Roman" w:cs="Times New Roman"/>
                <w:color w:val="000000" w:themeColor="text1"/>
                <w:sz w:val="24"/>
                <w:szCs w:val="24"/>
              </w:rPr>
              <w:t>79 – 120</w:t>
            </w:r>
          </w:p>
        </w:tc>
        <w:tc>
          <w:tcPr>
            <w:tcW w:w="6445" w:type="dxa"/>
          </w:tcPr>
          <w:p w:rsidR="00A8719E" w:rsidRPr="00F56DBD" w:rsidRDefault="00A8719E" w:rsidP="00D676FD">
            <w:pPr>
              <w:ind w:right="45"/>
              <w:rPr>
                <w:rFonts w:ascii="Times New Roman" w:eastAsia="Times New Roman" w:hAnsi="Times New Roman" w:cs="Times New Roman"/>
                <w:color w:val="000000" w:themeColor="text1"/>
                <w:sz w:val="24"/>
                <w:szCs w:val="24"/>
              </w:rPr>
            </w:pPr>
            <w:r w:rsidRPr="00F56DBD">
              <w:rPr>
                <w:rFonts w:ascii="Times New Roman" w:eastAsia="Times New Roman" w:hAnsi="Times New Roman" w:cs="Times New Roman"/>
                <w:color w:val="000000" w:themeColor="text1"/>
                <w:sz w:val="24"/>
                <w:szCs w:val="24"/>
              </w:rPr>
              <w:t>Exempt or RD 120 (optional, 3 transferable college credits)</w:t>
            </w:r>
          </w:p>
        </w:tc>
      </w:tr>
    </w:tbl>
    <w:p w:rsidR="00A8719E" w:rsidRPr="00F56DBD" w:rsidRDefault="00A8719E" w:rsidP="00A8719E">
      <w:pPr>
        <w:ind w:left="135" w:right="45"/>
        <w:rPr>
          <w:rFonts w:ascii="Times New Roman" w:eastAsia="Times New Roman" w:hAnsi="Times New Roman" w:cs="Times New Roman"/>
          <w:b/>
          <w:bCs/>
          <w:color w:val="000000" w:themeColor="text1"/>
        </w:rPr>
      </w:pPr>
    </w:p>
    <w:p w:rsidR="00A8719E" w:rsidRDefault="00A8719E" w:rsidP="00DE6211">
      <w:pPr>
        <w:ind w:left="135" w:right="45" w:firstLine="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Analysis: </w:t>
      </w:r>
      <w:r>
        <w:rPr>
          <w:rFonts w:ascii="Times New Roman" w:eastAsia="Times New Roman" w:hAnsi="Times New Roman" w:cs="Times New Roman"/>
          <w:color w:val="000000" w:themeColor="text1"/>
        </w:rPr>
        <w:t>At Trinity, students who achieve an Accuplacer score below 51 are placed in CRS 100s. If they earn a C or better in CRS 100s, they advance to the college level reading course</w:t>
      </w:r>
      <w:r w:rsidR="002F5E89">
        <w:rPr>
          <w:rFonts w:ascii="Times New Roman" w:eastAsia="Times New Roman" w:hAnsi="Times New Roman" w:cs="Times New Roman"/>
          <w:color w:val="000000" w:themeColor="text1"/>
        </w:rPr>
        <w:t xml:space="preserve"> (CRS 101)</w:t>
      </w:r>
      <w:r>
        <w:rPr>
          <w:rFonts w:ascii="Times New Roman" w:eastAsia="Times New Roman" w:hAnsi="Times New Roman" w:cs="Times New Roman"/>
          <w:color w:val="000000" w:themeColor="text1"/>
        </w:rPr>
        <w:t xml:space="preserve">. </w:t>
      </w:r>
      <w:r w:rsidR="002F5E89">
        <w:rPr>
          <w:rFonts w:ascii="Times New Roman" w:eastAsia="Times New Roman" w:hAnsi="Times New Roman" w:cs="Times New Roman"/>
          <w:color w:val="000000" w:themeColor="text1"/>
        </w:rPr>
        <w:t xml:space="preserve"> </w:t>
      </w:r>
      <w:r w:rsidR="002F5E89" w:rsidRPr="00DE6211">
        <w:rPr>
          <w:rFonts w:ascii="Times New Roman" w:eastAsia="Times New Roman" w:hAnsi="Times New Roman" w:cs="Times New Roman"/>
          <w:b/>
          <w:color w:val="000000" w:themeColor="text1"/>
        </w:rPr>
        <w:t>At Montgomery College</w:t>
      </w:r>
      <w:r w:rsidR="00694DD7" w:rsidRPr="00DE6211">
        <w:rPr>
          <w:rStyle w:val="FootnoteReference"/>
          <w:rFonts w:ascii="Times New Roman" w:eastAsia="Times New Roman" w:hAnsi="Times New Roman" w:cs="Times New Roman"/>
          <w:b/>
          <w:color w:val="000000" w:themeColor="text1"/>
        </w:rPr>
        <w:footnoteReference w:id="8"/>
      </w:r>
      <w:r w:rsidR="002F5E89" w:rsidRPr="00DE6211">
        <w:rPr>
          <w:rFonts w:ascii="Times New Roman" w:eastAsia="Times New Roman" w:hAnsi="Times New Roman" w:cs="Times New Roman"/>
          <w:b/>
          <w:color w:val="000000" w:themeColor="text1"/>
        </w:rPr>
        <w:t>, these students would be excluded from the developmental reading courses.</w:t>
      </w:r>
      <w:r w:rsidR="002F5E8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If they achieve an Accuplacer reading comprehension score below 35, they would be directed to the </w:t>
      </w:r>
      <w:r w:rsidRPr="002F5E89">
        <w:rPr>
          <w:rFonts w:ascii="Times New Roman" w:eastAsia="Times New Roman" w:hAnsi="Times New Roman" w:cs="Times New Roman"/>
          <w:bCs/>
          <w:i/>
          <w:color w:val="000000" w:themeColor="text1"/>
        </w:rPr>
        <w:t>Montgomery College Workforce Development &amp; Continuing Education</w:t>
      </w:r>
      <w:r>
        <w:rPr>
          <w:rFonts w:ascii="Times New Roman" w:eastAsia="Times New Roman" w:hAnsi="Times New Roman" w:cs="Times New Roman"/>
          <w:color w:val="000000" w:themeColor="text1"/>
        </w:rPr>
        <w:t xml:space="preserve"> </w:t>
      </w:r>
      <w:r w:rsidR="002F5E89">
        <w:rPr>
          <w:rFonts w:ascii="Times New Roman" w:eastAsia="Times New Roman" w:hAnsi="Times New Roman" w:cs="Times New Roman"/>
          <w:color w:val="000000" w:themeColor="text1"/>
        </w:rPr>
        <w:t xml:space="preserve">program </w:t>
      </w:r>
      <w:r>
        <w:rPr>
          <w:rFonts w:ascii="Times New Roman" w:eastAsia="Times New Roman" w:hAnsi="Times New Roman" w:cs="Times New Roman"/>
          <w:color w:val="000000" w:themeColor="text1"/>
        </w:rPr>
        <w:t>which offers job t</w:t>
      </w:r>
      <w:r w:rsidR="002F5E89">
        <w:rPr>
          <w:rFonts w:ascii="Times New Roman" w:eastAsia="Times New Roman" w:hAnsi="Times New Roman" w:cs="Times New Roman"/>
          <w:color w:val="000000" w:themeColor="text1"/>
        </w:rPr>
        <w:t>raining and certificates</w:t>
      </w:r>
      <w:r>
        <w:rPr>
          <w:rFonts w:ascii="Times New Roman" w:eastAsia="Times New Roman" w:hAnsi="Times New Roman" w:cs="Times New Roman"/>
          <w:color w:val="000000" w:themeColor="text1"/>
        </w:rPr>
        <w:t>. Students who earn between 35 and 52 are directed to t</w:t>
      </w:r>
      <w:r w:rsidRPr="00F56DBD">
        <w:rPr>
          <w:rFonts w:ascii="Times New Roman" w:eastAsia="Times New Roman" w:hAnsi="Times New Roman" w:cs="Times New Roman"/>
          <w:bCs/>
          <w:color w:val="000000" w:themeColor="text1"/>
        </w:rPr>
        <w:t xml:space="preserve">he </w:t>
      </w:r>
      <w:r w:rsidRPr="00F56DBD">
        <w:rPr>
          <w:rFonts w:ascii="Times New Roman" w:eastAsia="Times New Roman" w:hAnsi="Times New Roman" w:cs="Times New Roman"/>
          <w:bCs/>
          <w:i/>
          <w:color w:val="000000" w:themeColor="text1"/>
        </w:rPr>
        <w:t>Pathways</w:t>
      </w:r>
      <w:r>
        <w:rPr>
          <w:rFonts w:ascii="Times New Roman" w:eastAsia="Times New Roman" w:hAnsi="Times New Roman" w:cs="Times New Roman"/>
          <w:color w:val="000000" w:themeColor="text1"/>
        </w:rPr>
        <w:t xml:space="preserve"> program</w:t>
      </w:r>
      <w:r>
        <w:rPr>
          <w:rFonts w:ascii="Times New Roman" w:eastAsia="Times New Roman" w:hAnsi="Times New Roman" w:cs="Times New Roman"/>
          <w:bCs/>
          <w:color w:val="000000" w:themeColor="text1"/>
        </w:rPr>
        <w:t>. This program</w:t>
      </w:r>
      <w:r w:rsidRPr="00F56DBD">
        <w:rPr>
          <w:rFonts w:ascii="Times New Roman" w:eastAsia="Times New Roman" w:hAnsi="Times New Roman" w:cs="Times New Roman"/>
          <w:bCs/>
          <w:color w:val="000000" w:themeColor="text1"/>
        </w:rPr>
        <w:t xml:space="preserve"> gives</w:t>
      </w:r>
      <w:r w:rsidRPr="00F56DBD">
        <w:rPr>
          <w:rFonts w:ascii="Times New Roman" w:eastAsia="Times New Roman" w:hAnsi="Times New Roman" w:cs="Times New Roman"/>
          <w:color w:val="000000" w:themeColor="text1"/>
        </w:rPr>
        <w:t xml:space="preserve"> students additional preparation in reading in order to qualify for either the developmental reading courses or the </w:t>
      </w:r>
      <w:r w:rsidR="00694DD7">
        <w:rPr>
          <w:rFonts w:ascii="Times New Roman" w:eastAsia="Times New Roman" w:hAnsi="Times New Roman" w:cs="Times New Roman"/>
          <w:color w:val="000000" w:themeColor="text1"/>
        </w:rPr>
        <w:t>credit</w:t>
      </w:r>
      <w:r w:rsidR="00A22B9B">
        <w:rPr>
          <w:rFonts w:ascii="Times New Roman" w:eastAsia="Times New Roman" w:hAnsi="Times New Roman" w:cs="Times New Roman"/>
          <w:color w:val="000000" w:themeColor="text1"/>
        </w:rPr>
        <w:t>-bearing</w:t>
      </w:r>
      <w:r w:rsidR="00694DD7">
        <w:rPr>
          <w:rFonts w:ascii="Times New Roman" w:eastAsia="Times New Roman" w:hAnsi="Times New Roman" w:cs="Times New Roman"/>
          <w:color w:val="000000" w:themeColor="text1"/>
        </w:rPr>
        <w:t xml:space="preserve"> courses at the college</w:t>
      </w:r>
      <w:r w:rsidRPr="00F56DBD">
        <w:rPr>
          <w:rFonts w:ascii="Times New Roman" w:eastAsia="Times New Roman" w:hAnsi="Times New Roman" w:cs="Times New Roman"/>
          <w:color w:val="000000" w:themeColor="text1"/>
        </w:rPr>
        <w:t xml:space="preserve">. Students scoring between 45 </w:t>
      </w:r>
      <w:r w:rsidRPr="00F56DBD">
        <w:rPr>
          <w:rFonts w:ascii="Times New Roman" w:eastAsia="Times New Roman" w:hAnsi="Times New Roman" w:cs="Times New Roman"/>
          <w:color w:val="000000" w:themeColor="text1"/>
        </w:rPr>
        <w:lastRenderedPageBreak/>
        <w:t xml:space="preserve">and 52 can take </w:t>
      </w:r>
      <w:r w:rsidR="00694DD7">
        <w:rPr>
          <w:rFonts w:ascii="Times New Roman" w:eastAsia="Times New Roman" w:hAnsi="Times New Roman" w:cs="Times New Roman"/>
          <w:color w:val="000000" w:themeColor="text1"/>
        </w:rPr>
        <w:t>an accelerated one-</w:t>
      </w:r>
      <w:r>
        <w:rPr>
          <w:rFonts w:ascii="Times New Roman" w:eastAsia="Times New Roman" w:hAnsi="Times New Roman" w:cs="Times New Roman"/>
          <w:color w:val="000000" w:themeColor="text1"/>
        </w:rPr>
        <w:t xml:space="preserve">semester reading course to prepare them for the developmental reading courses. </w:t>
      </w:r>
      <w:r w:rsidRPr="00F56DBD">
        <w:rPr>
          <w:rFonts w:ascii="Times New Roman" w:eastAsia="Times New Roman" w:hAnsi="Times New Roman" w:cs="Times New Roman"/>
          <w:color w:val="000000" w:themeColor="text1"/>
        </w:rPr>
        <w:t>Th</w:t>
      </w:r>
      <w:r>
        <w:rPr>
          <w:rFonts w:ascii="Times New Roman" w:eastAsia="Times New Roman" w:hAnsi="Times New Roman" w:cs="Times New Roman"/>
          <w:color w:val="000000" w:themeColor="text1"/>
        </w:rPr>
        <w:t>is one-semester course includes</w:t>
      </w:r>
      <w:r w:rsidRPr="00F56DBD">
        <w:rPr>
          <w:rFonts w:ascii="Times New Roman" w:eastAsia="Times New Roman" w:hAnsi="Times New Roman" w:cs="Times New Roman"/>
          <w:color w:val="000000" w:themeColor="text1"/>
        </w:rPr>
        <w:t xml:space="preserve"> intense reading and wr</w:t>
      </w:r>
      <w:r w:rsidR="00694DD7">
        <w:rPr>
          <w:rFonts w:ascii="Times New Roman" w:eastAsia="Times New Roman" w:hAnsi="Times New Roman" w:cs="Times New Roman"/>
          <w:color w:val="000000" w:themeColor="text1"/>
        </w:rPr>
        <w:t>iting instruction,</w:t>
      </w:r>
      <w:r w:rsidRPr="00F56DBD">
        <w:rPr>
          <w:rFonts w:ascii="Times New Roman" w:eastAsia="Times New Roman" w:hAnsi="Times New Roman" w:cs="Times New Roman"/>
          <w:color w:val="000000" w:themeColor="text1"/>
        </w:rPr>
        <w:t xml:space="preserve"> life skills</w:t>
      </w:r>
      <w:r w:rsidR="00694DD7">
        <w:rPr>
          <w:rFonts w:ascii="Times New Roman" w:eastAsia="Times New Roman" w:hAnsi="Times New Roman" w:cs="Times New Roman"/>
          <w:color w:val="000000" w:themeColor="text1"/>
        </w:rPr>
        <w:t xml:space="preserve"> training, and career planning</w:t>
      </w:r>
      <w:r w:rsidRPr="00F56DBD">
        <w:rPr>
          <w:rFonts w:ascii="Times New Roman" w:eastAsia="Times New Roman" w:hAnsi="Times New Roman" w:cs="Times New Roman"/>
          <w:color w:val="000000" w:themeColor="text1"/>
        </w:rPr>
        <w:t>. Once a student su</w:t>
      </w:r>
      <w:r>
        <w:rPr>
          <w:rFonts w:ascii="Times New Roman" w:eastAsia="Times New Roman" w:hAnsi="Times New Roman" w:cs="Times New Roman"/>
          <w:color w:val="000000" w:themeColor="text1"/>
        </w:rPr>
        <w:t>ccessfully completes the course</w:t>
      </w:r>
      <w:r w:rsidRPr="00F56DBD">
        <w:rPr>
          <w:rFonts w:ascii="Times New Roman" w:eastAsia="Times New Roman" w:hAnsi="Times New Roman" w:cs="Times New Roman"/>
          <w:color w:val="000000" w:themeColor="text1"/>
        </w:rPr>
        <w:t>, the college reassesses their reading skills using the Accuplacer test to determine if they can e</w:t>
      </w:r>
      <w:r w:rsidR="00694DD7">
        <w:rPr>
          <w:rFonts w:ascii="Times New Roman" w:eastAsia="Times New Roman" w:hAnsi="Times New Roman" w:cs="Times New Roman"/>
          <w:color w:val="000000" w:themeColor="text1"/>
        </w:rPr>
        <w:t xml:space="preserve">nter credit-bearing </w:t>
      </w:r>
      <w:r w:rsidRPr="00F56DBD">
        <w:rPr>
          <w:rFonts w:ascii="Times New Roman" w:eastAsia="Times New Roman" w:hAnsi="Times New Roman" w:cs="Times New Roman"/>
          <w:color w:val="000000" w:themeColor="text1"/>
        </w:rPr>
        <w:t xml:space="preserve">courses or enter the developmental reading course sequence. </w:t>
      </w:r>
      <w:r>
        <w:rPr>
          <w:rFonts w:ascii="Times New Roman" w:eastAsia="Times New Roman" w:hAnsi="Times New Roman" w:cs="Times New Roman"/>
          <w:color w:val="000000" w:themeColor="text1"/>
        </w:rPr>
        <w:t xml:space="preserve"> </w:t>
      </w:r>
      <w:r w:rsidR="00694DD7">
        <w:rPr>
          <w:rFonts w:ascii="Times New Roman" w:eastAsia="Times New Roman" w:hAnsi="Times New Roman" w:cs="Times New Roman"/>
          <w:color w:val="000000" w:themeColor="text1"/>
        </w:rPr>
        <w:t xml:space="preserve"> </w:t>
      </w:r>
    </w:p>
    <w:p w:rsidR="00A8719E" w:rsidRPr="00F56DBD" w:rsidRDefault="00A8719E" w:rsidP="00A8719E">
      <w:pPr>
        <w:ind w:left="135" w:right="45"/>
        <w:rPr>
          <w:rFonts w:ascii="Times New Roman" w:eastAsia="Times New Roman" w:hAnsi="Times New Roman" w:cs="Times New Roman"/>
          <w:color w:val="000000" w:themeColor="text1"/>
        </w:rPr>
      </w:pPr>
    </w:p>
    <w:p w:rsidR="00A8719E" w:rsidRPr="004C0E0B" w:rsidRDefault="00694DD7" w:rsidP="00694DD7">
      <w:pPr>
        <w:jc w:val="center"/>
        <w:rPr>
          <w:rFonts w:ascii="Times New Roman" w:hAnsi="Times New Roman" w:cs="Times New Roman"/>
          <w:i/>
        </w:rPr>
      </w:pPr>
      <w:r>
        <w:rPr>
          <w:rFonts w:ascii="Times New Roman" w:hAnsi="Times New Roman" w:cs="Times New Roman"/>
          <w:i/>
        </w:rPr>
        <w:t>Target Topic B</w:t>
      </w:r>
      <w:r w:rsidR="00A8719E" w:rsidRPr="004C0E0B">
        <w:rPr>
          <w:rFonts w:ascii="Times New Roman" w:hAnsi="Times New Roman" w:cs="Times New Roman"/>
          <w:i/>
        </w:rPr>
        <w:t xml:space="preserve">: Accuplacer Benchmarks for Prince George’s County Community College </w:t>
      </w:r>
      <w:r>
        <w:rPr>
          <w:rFonts w:ascii="Times New Roman" w:hAnsi="Times New Roman" w:cs="Times New Roman"/>
          <w:i/>
        </w:rPr>
        <w:t xml:space="preserve"> </w:t>
      </w:r>
    </w:p>
    <w:p w:rsidR="00A8719E" w:rsidRPr="00F56DBD" w:rsidRDefault="00A8719E" w:rsidP="00A8719E">
      <w:pPr>
        <w:jc w:val="center"/>
        <w:rPr>
          <w:rFonts w:ascii="Times New Roman" w:hAnsi="Times New Roman" w:cs="Times New Roman"/>
          <w:b/>
        </w:rPr>
      </w:pPr>
    </w:p>
    <w:tbl>
      <w:tblPr>
        <w:tblStyle w:val="TableGrid"/>
        <w:tblW w:w="0" w:type="auto"/>
        <w:jc w:val="center"/>
        <w:tblInd w:w="738" w:type="dxa"/>
        <w:tblLook w:val="04A0" w:firstRow="1" w:lastRow="0" w:firstColumn="1" w:lastColumn="0" w:noHBand="0" w:noVBand="1"/>
      </w:tblPr>
      <w:tblGrid>
        <w:gridCol w:w="2597"/>
        <w:gridCol w:w="3756"/>
      </w:tblGrid>
      <w:tr w:rsidR="00A8719E" w:rsidRPr="00F56DBD" w:rsidTr="00D676FD">
        <w:trPr>
          <w:trHeight w:val="513"/>
          <w:jc w:val="center"/>
        </w:trPr>
        <w:tc>
          <w:tcPr>
            <w:tcW w:w="2597" w:type="dxa"/>
            <w:shd w:val="pct20" w:color="auto" w:fill="auto"/>
          </w:tcPr>
          <w:p w:rsidR="00A8719E" w:rsidRPr="00F56DBD" w:rsidRDefault="00A8719E" w:rsidP="00D676FD">
            <w:pPr>
              <w:ind w:right="45"/>
              <w:jc w:val="center"/>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b/>
                <w:bCs/>
                <w:color w:val="000000" w:themeColor="text1"/>
                <w:sz w:val="24"/>
                <w:szCs w:val="24"/>
              </w:rPr>
              <w:t>Reading Accuplacer Score</w:t>
            </w:r>
          </w:p>
        </w:tc>
        <w:tc>
          <w:tcPr>
            <w:tcW w:w="3756" w:type="dxa"/>
            <w:shd w:val="pct20" w:color="auto" w:fill="auto"/>
          </w:tcPr>
          <w:p w:rsidR="00A8719E" w:rsidRPr="00F56DBD" w:rsidRDefault="00A8719E" w:rsidP="00D676FD">
            <w:pPr>
              <w:ind w:right="45"/>
              <w:jc w:val="center"/>
              <w:rPr>
                <w:rFonts w:ascii="Times New Roman" w:eastAsia="Times New Roman" w:hAnsi="Times New Roman" w:cs="Times New Roman"/>
                <w:b/>
                <w:bCs/>
                <w:color w:val="000000" w:themeColor="text1"/>
                <w:sz w:val="24"/>
                <w:szCs w:val="24"/>
              </w:rPr>
            </w:pPr>
            <w:r w:rsidRPr="00F56DBD">
              <w:rPr>
                <w:rFonts w:ascii="Times New Roman" w:eastAsia="Times New Roman" w:hAnsi="Times New Roman" w:cs="Times New Roman"/>
                <w:b/>
                <w:bCs/>
                <w:color w:val="000000" w:themeColor="text1"/>
                <w:sz w:val="24"/>
                <w:szCs w:val="24"/>
              </w:rPr>
              <w:t>Course Placement</w:t>
            </w:r>
          </w:p>
        </w:tc>
      </w:tr>
      <w:tr w:rsidR="00A8719E" w:rsidRPr="00F56DBD" w:rsidTr="00D676FD">
        <w:trPr>
          <w:trHeight w:val="332"/>
          <w:jc w:val="center"/>
        </w:trPr>
        <w:tc>
          <w:tcPr>
            <w:tcW w:w="2597" w:type="dxa"/>
          </w:tcPr>
          <w:p w:rsidR="00A8719E" w:rsidRPr="00F56DBD" w:rsidRDefault="00A8719E" w:rsidP="00D676FD">
            <w:pPr>
              <w:jc w:val="center"/>
              <w:rPr>
                <w:rFonts w:ascii="Times New Roman" w:eastAsia="Calibri" w:hAnsi="Times New Roman" w:cs="Times New Roman"/>
                <w:sz w:val="24"/>
                <w:szCs w:val="24"/>
              </w:rPr>
            </w:pPr>
            <w:r w:rsidRPr="00F56DBD">
              <w:rPr>
                <w:rFonts w:ascii="Times New Roman" w:eastAsia="Calibri" w:hAnsi="Times New Roman" w:cs="Times New Roman"/>
                <w:sz w:val="24"/>
                <w:szCs w:val="24"/>
              </w:rPr>
              <w:t>1 – 53</w:t>
            </w:r>
          </w:p>
        </w:tc>
        <w:tc>
          <w:tcPr>
            <w:tcW w:w="3756" w:type="dxa"/>
          </w:tcPr>
          <w:p w:rsidR="00A8719E" w:rsidRPr="00F56DBD" w:rsidRDefault="00A8719E" w:rsidP="00D676FD">
            <w:pPr>
              <w:rPr>
                <w:rFonts w:ascii="Times New Roman" w:eastAsia="Calibri" w:hAnsi="Times New Roman" w:cs="Times New Roman"/>
                <w:sz w:val="24"/>
                <w:szCs w:val="24"/>
              </w:rPr>
            </w:pPr>
            <w:r w:rsidRPr="00F56DBD">
              <w:rPr>
                <w:rFonts w:ascii="Times New Roman" w:eastAsia="Calibri" w:hAnsi="Times New Roman" w:cs="Times New Roman"/>
                <w:sz w:val="24"/>
                <w:szCs w:val="24"/>
              </w:rPr>
              <w:t>Dev. Reading 0050</w:t>
            </w:r>
          </w:p>
        </w:tc>
      </w:tr>
      <w:tr w:rsidR="00A8719E" w:rsidRPr="00F56DBD" w:rsidTr="00D676FD">
        <w:trPr>
          <w:trHeight w:val="221"/>
          <w:jc w:val="center"/>
        </w:trPr>
        <w:tc>
          <w:tcPr>
            <w:tcW w:w="2597" w:type="dxa"/>
          </w:tcPr>
          <w:p w:rsidR="00A8719E" w:rsidRPr="00F56DBD" w:rsidRDefault="00A8719E" w:rsidP="00D676FD">
            <w:pPr>
              <w:jc w:val="center"/>
              <w:rPr>
                <w:rFonts w:ascii="Times New Roman" w:eastAsia="Calibri" w:hAnsi="Times New Roman" w:cs="Times New Roman"/>
                <w:sz w:val="24"/>
                <w:szCs w:val="24"/>
              </w:rPr>
            </w:pPr>
            <w:r w:rsidRPr="00F56DBD">
              <w:rPr>
                <w:rFonts w:ascii="Times New Roman" w:eastAsia="Calibri" w:hAnsi="Times New Roman" w:cs="Times New Roman"/>
                <w:sz w:val="24"/>
                <w:szCs w:val="24"/>
              </w:rPr>
              <w:t>54 – 78</w:t>
            </w:r>
          </w:p>
        </w:tc>
        <w:tc>
          <w:tcPr>
            <w:tcW w:w="3756" w:type="dxa"/>
          </w:tcPr>
          <w:p w:rsidR="00A8719E" w:rsidRPr="00F56DBD" w:rsidRDefault="00A8719E" w:rsidP="00D676FD">
            <w:pPr>
              <w:rPr>
                <w:rFonts w:ascii="Times New Roman" w:eastAsia="Calibri" w:hAnsi="Times New Roman" w:cs="Times New Roman"/>
                <w:sz w:val="24"/>
                <w:szCs w:val="24"/>
              </w:rPr>
            </w:pPr>
            <w:r w:rsidRPr="00F56DBD">
              <w:rPr>
                <w:rFonts w:ascii="Times New Roman" w:eastAsia="Calibri" w:hAnsi="Times New Roman" w:cs="Times New Roman"/>
                <w:sz w:val="24"/>
                <w:szCs w:val="24"/>
              </w:rPr>
              <w:t>Dev. Reading 0060</w:t>
            </w:r>
          </w:p>
        </w:tc>
      </w:tr>
      <w:tr w:rsidR="00A8719E" w:rsidRPr="00F56DBD" w:rsidTr="00D676FD">
        <w:trPr>
          <w:trHeight w:val="256"/>
          <w:jc w:val="center"/>
        </w:trPr>
        <w:tc>
          <w:tcPr>
            <w:tcW w:w="2597" w:type="dxa"/>
          </w:tcPr>
          <w:p w:rsidR="00A8719E" w:rsidRPr="00F56DBD" w:rsidRDefault="00A8719E" w:rsidP="00D676FD">
            <w:pPr>
              <w:jc w:val="center"/>
              <w:rPr>
                <w:rFonts w:ascii="Times New Roman" w:eastAsia="Calibri" w:hAnsi="Times New Roman" w:cs="Times New Roman"/>
                <w:sz w:val="24"/>
                <w:szCs w:val="24"/>
              </w:rPr>
            </w:pPr>
            <w:r w:rsidRPr="00F56DBD">
              <w:rPr>
                <w:rFonts w:ascii="Times New Roman" w:eastAsia="Calibri" w:hAnsi="Times New Roman" w:cs="Times New Roman"/>
                <w:sz w:val="24"/>
                <w:szCs w:val="24"/>
              </w:rPr>
              <w:t>79 – 120</w:t>
            </w:r>
          </w:p>
        </w:tc>
        <w:tc>
          <w:tcPr>
            <w:tcW w:w="3756" w:type="dxa"/>
          </w:tcPr>
          <w:p w:rsidR="00A8719E" w:rsidRPr="00F56DBD" w:rsidRDefault="00A8719E" w:rsidP="00D676FD">
            <w:pPr>
              <w:rPr>
                <w:rFonts w:ascii="Times New Roman" w:eastAsia="Calibri" w:hAnsi="Times New Roman" w:cs="Times New Roman"/>
                <w:sz w:val="24"/>
                <w:szCs w:val="24"/>
              </w:rPr>
            </w:pPr>
            <w:r w:rsidRPr="00F56DBD">
              <w:rPr>
                <w:rFonts w:ascii="Times New Roman" w:eastAsia="Calibri" w:hAnsi="Times New Roman" w:cs="Times New Roman"/>
                <w:sz w:val="24"/>
                <w:szCs w:val="24"/>
              </w:rPr>
              <w:t>No Reading Required</w:t>
            </w:r>
          </w:p>
        </w:tc>
      </w:tr>
      <w:tr w:rsidR="00A8719E" w:rsidRPr="00F56DBD" w:rsidTr="00D676FD">
        <w:trPr>
          <w:trHeight w:val="271"/>
          <w:jc w:val="center"/>
        </w:trPr>
        <w:tc>
          <w:tcPr>
            <w:tcW w:w="2597" w:type="dxa"/>
          </w:tcPr>
          <w:p w:rsidR="00A8719E" w:rsidRPr="00F56DBD" w:rsidRDefault="00A8719E" w:rsidP="00D676FD">
            <w:pPr>
              <w:jc w:val="center"/>
              <w:rPr>
                <w:rFonts w:ascii="Times New Roman" w:hAnsi="Times New Roman" w:cs="Times New Roman"/>
                <w:b/>
                <w:sz w:val="24"/>
                <w:szCs w:val="24"/>
              </w:rPr>
            </w:pPr>
            <w:r w:rsidRPr="00F56DBD">
              <w:rPr>
                <w:rFonts w:ascii="Times New Roman" w:hAnsi="Times New Roman" w:cs="Times New Roman"/>
                <w:sz w:val="24"/>
                <w:szCs w:val="24"/>
              </w:rPr>
              <w:t>95 – 120</w:t>
            </w:r>
          </w:p>
        </w:tc>
        <w:tc>
          <w:tcPr>
            <w:tcW w:w="3756" w:type="dxa"/>
          </w:tcPr>
          <w:p w:rsidR="00A8719E" w:rsidRPr="00F56DBD" w:rsidRDefault="00A8719E" w:rsidP="00D676FD">
            <w:pPr>
              <w:rPr>
                <w:rFonts w:ascii="Times New Roman" w:hAnsi="Times New Roman" w:cs="Times New Roman"/>
                <w:b/>
                <w:sz w:val="24"/>
                <w:szCs w:val="24"/>
              </w:rPr>
            </w:pPr>
            <w:r w:rsidRPr="00F56DBD">
              <w:rPr>
                <w:rFonts w:ascii="Times New Roman" w:eastAsia="Calibri" w:hAnsi="Times New Roman" w:cs="Times New Roman"/>
                <w:sz w:val="24"/>
                <w:szCs w:val="24"/>
              </w:rPr>
              <w:t>Honors</w:t>
            </w:r>
          </w:p>
        </w:tc>
      </w:tr>
    </w:tbl>
    <w:p w:rsidR="00A8719E" w:rsidRDefault="00A8719E" w:rsidP="00A8719E">
      <w:pPr>
        <w:rPr>
          <w:rFonts w:ascii="Times New Roman" w:hAnsi="Times New Roman" w:cs="Times New Roman"/>
          <w:b/>
        </w:rPr>
      </w:pPr>
    </w:p>
    <w:p w:rsidR="00A8719E" w:rsidRDefault="00A8719E" w:rsidP="00694DD7">
      <w:pPr>
        <w:ind w:firstLine="0"/>
        <w:rPr>
          <w:rFonts w:ascii="Times New Roman" w:eastAsia="Times New Roman" w:hAnsi="Times New Roman" w:cs="Times New Roman"/>
          <w:color w:val="000000" w:themeColor="text1"/>
        </w:rPr>
      </w:pPr>
      <w:r>
        <w:rPr>
          <w:rFonts w:ascii="Times New Roman" w:hAnsi="Times New Roman" w:cs="Times New Roman"/>
          <w:b/>
        </w:rPr>
        <w:t xml:space="preserve">Analysis: </w:t>
      </w:r>
      <w:r>
        <w:rPr>
          <w:rFonts w:ascii="Times New Roman" w:eastAsia="Times New Roman" w:hAnsi="Times New Roman" w:cs="Times New Roman"/>
          <w:color w:val="000000" w:themeColor="text1"/>
        </w:rPr>
        <w:t xml:space="preserve">At Trinity, students who achieve an Accuplacer score below 51 are placed in CRS 100s. If they earn a C or better in CRS 100s, they advance to the college level reading course. </w:t>
      </w:r>
      <w:r w:rsidRPr="00A22B9B">
        <w:rPr>
          <w:rFonts w:ascii="Times New Roman" w:eastAsia="Times New Roman" w:hAnsi="Times New Roman" w:cs="Times New Roman"/>
          <w:b/>
          <w:color w:val="000000" w:themeColor="text1"/>
        </w:rPr>
        <w:t xml:space="preserve">In comparison, </w:t>
      </w:r>
      <w:r w:rsidRPr="00A22B9B">
        <w:rPr>
          <w:rFonts w:ascii="Times New Roman" w:hAnsi="Times New Roman" w:cs="Times New Roman"/>
          <w:b/>
        </w:rPr>
        <w:t>Prince George’s County Community College offers two tiers of developmental reading</w:t>
      </w:r>
      <w:r w:rsidR="00694DD7" w:rsidRPr="00A22B9B">
        <w:rPr>
          <w:rStyle w:val="FootnoteReference"/>
          <w:rFonts w:ascii="Times New Roman" w:hAnsi="Times New Roman" w:cs="Times New Roman"/>
          <w:b/>
        </w:rPr>
        <w:footnoteReference w:id="9"/>
      </w:r>
      <w:r w:rsidRPr="00A22B9B">
        <w:rPr>
          <w:rFonts w:ascii="Times New Roman" w:hAnsi="Times New Roman" w:cs="Times New Roman"/>
          <w:b/>
        </w:rPr>
        <w:t>.</w:t>
      </w:r>
      <w:r>
        <w:rPr>
          <w:rFonts w:ascii="Times New Roman" w:hAnsi="Times New Roman" w:cs="Times New Roman"/>
        </w:rPr>
        <w:t xml:space="preserve"> Students who </w:t>
      </w:r>
      <w:r w:rsidR="00A22B9B">
        <w:rPr>
          <w:rFonts w:ascii="Times New Roman" w:hAnsi="Times New Roman" w:cs="Times New Roman"/>
        </w:rPr>
        <w:t>score</w:t>
      </w:r>
      <w:r>
        <w:rPr>
          <w:rFonts w:ascii="Times New Roman" w:hAnsi="Times New Roman" w:cs="Times New Roman"/>
        </w:rPr>
        <w:t xml:space="preserve"> below 53 are placed into the first level of developmental reading</w:t>
      </w:r>
      <w:r w:rsidR="00A22B9B">
        <w:rPr>
          <w:rFonts w:ascii="Times New Roman" w:hAnsi="Times New Roman" w:cs="Times New Roman"/>
        </w:rPr>
        <w:t xml:space="preserve"> and</w:t>
      </w:r>
      <w:r>
        <w:rPr>
          <w:rFonts w:ascii="Times New Roman" w:hAnsi="Times New Roman" w:cs="Times New Roman"/>
        </w:rPr>
        <w:t xml:space="preserve"> must earn a C or higher in order to progress to the next level of developmental reading. Students must pass the second level course with a C or higher before they are permitted to register for credit bearing courses.  </w:t>
      </w:r>
    </w:p>
    <w:p w:rsidR="00A8719E" w:rsidRDefault="00A8719E" w:rsidP="00A8719E">
      <w:pPr>
        <w:rPr>
          <w:rFonts w:ascii="Times New Roman" w:eastAsia="Times New Roman" w:hAnsi="Times New Roman" w:cs="Times New Roman"/>
          <w:color w:val="000000" w:themeColor="text1"/>
        </w:rPr>
      </w:pPr>
    </w:p>
    <w:p w:rsidR="00A8719E" w:rsidRPr="00694DD7" w:rsidRDefault="00694DD7" w:rsidP="00694DD7">
      <w:pPr>
        <w:rPr>
          <w:rFonts w:ascii="Times New Roman" w:eastAsia="Times New Roman" w:hAnsi="Times New Roman" w:cs="Times New Roman"/>
          <w:i/>
          <w:color w:val="000000" w:themeColor="text1"/>
        </w:rPr>
      </w:pPr>
      <w:r w:rsidRPr="00694DD7">
        <w:rPr>
          <w:rFonts w:ascii="Times New Roman" w:eastAsia="Times New Roman" w:hAnsi="Times New Roman" w:cs="Times New Roman"/>
          <w:i/>
          <w:color w:val="000000" w:themeColor="text1"/>
        </w:rPr>
        <w:t>Target Topic C</w:t>
      </w:r>
      <w:r w:rsidR="00A8719E" w:rsidRPr="00694DD7">
        <w:rPr>
          <w:rFonts w:ascii="Times New Roman" w:eastAsia="Times New Roman" w:hAnsi="Times New Roman" w:cs="Times New Roman"/>
          <w:i/>
          <w:color w:val="000000" w:themeColor="text1"/>
        </w:rPr>
        <w:t xml:space="preserve">: Accuplacer Benchmarks for University of the District of Columbia </w:t>
      </w:r>
      <w:r w:rsidRPr="00694DD7">
        <w:rPr>
          <w:rFonts w:ascii="Times New Roman" w:eastAsia="Times New Roman" w:hAnsi="Times New Roman" w:cs="Times New Roman"/>
          <w:i/>
          <w:color w:val="000000" w:themeColor="text1"/>
        </w:rPr>
        <w:t xml:space="preserve"> </w:t>
      </w:r>
    </w:p>
    <w:p w:rsidR="00A8719E" w:rsidRPr="00410ECA" w:rsidRDefault="00A8719E" w:rsidP="00A8719E">
      <w:pPr>
        <w:rPr>
          <w:rFonts w:ascii="Times New Roman" w:hAnsi="Times New Roman" w:cs="Times New Roman"/>
        </w:rPr>
      </w:pPr>
      <w:r>
        <w:rPr>
          <w:rFonts w:ascii="Times New Roman" w:eastAsia="Times New Roman" w:hAnsi="Times New Roman" w:cs="Times New Roman"/>
          <w:color w:val="000000" w:themeColor="text1"/>
        </w:rPr>
        <w:t xml:space="preserve"> </w:t>
      </w:r>
    </w:p>
    <w:tbl>
      <w:tblPr>
        <w:tblStyle w:val="TableGrid"/>
        <w:tblW w:w="0" w:type="auto"/>
        <w:jc w:val="center"/>
        <w:tblLook w:val="04A0" w:firstRow="1" w:lastRow="0" w:firstColumn="1" w:lastColumn="0" w:noHBand="0" w:noVBand="1"/>
      </w:tblPr>
      <w:tblGrid>
        <w:gridCol w:w="2476"/>
        <w:gridCol w:w="5318"/>
      </w:tblGrid>
      <w:tr w:rsidR="00A8719E" w:rsidTr="00A22B9B">
        <w:trPr>
          <w:trHeight w:val="249"/>
          <w:jc w:val="center"/>
        </w:trPr>
        <w:tc>
          <w:tcPr>
            <w:tcW w:w="2476" w:type="dxa"/>
            <w:shd w:val="pct20" w:color="auto" w:fill="auto"/>
          </w:tcPr>
          <w:p w:rsidR="00A8719E" w:rsidRPr="000F58DD" w:rsidRDefault="00A8719E" w:rsidP="00D676FD">
            <w:pPr>
              <w:jc w:val="center"/>
              <w:rPr>
                <w:rFonts w:ascii="Times New Roman" w:hAnsi="Times New Roman" w:cs="Times New Roman"/>
                <w:b/>
              </w:rPr>
            </w:pPr>
            <w:r w:rsidRPr="000F58DD">
              <w:rPr>
                <w:rFonts w:ascii="Times New Roman" w:hAnsi="Times New Roman" w:cs="Times New Roman"/>
                <w:b/>
              </w:rPr>
              <w:t>Reading Accuplacer Score</w:t>
            </w:r>
          </w:p>
        </w:tc>
        <w:tc>
          <w:tcPr>
            <w:tcW w:w="5318" w:type="dxa"/>
            <w:shd w:val="pct20" w:color="auto" w:fill="auto"/>
          </w:tcPr>
          <w:p w:rsidR="00A8719E" w:rsidRPr="000F58DD" w:rsidRDefault="00A8719E" w:rsidP="00D676FD">
            <w:pPr>
              <w:jc w:val="center"/>
              <w:rPr>
                <w:rFonts w:ascii="Times New Roman" w:hAnsi="Times New Roman" w:cs="Times New Roman"/>
                <w:b/>
              </w:rPr>
            </w:pPr>
            <w:r w:rsidRPr="000F58DD">
              <w:rPr>
                <w:rFonts w:ascii="Times New Roman" w:hAnsi="Times New Roman" w:cs="Times New Roman"/>
                <w:b/>
              </w:rPr>
              <w:t>Course Placement</w:t>
            </w:r>
          </w:p>
        </w:tc>
      </w:tr>
      <w:tr w:rsidR="00A8719E" w:rsidTr="00A22B9B">
        <w:trPr>
          <w:trHeight w:val="249"/>
          <w:jc w:val="center"/>
        </w:trPr>
        <w:tc>
          <w:tcPr>
            <w:tcW w:w="2476" w:type="dxa"/>
          </w:tcPr>
          <w:p w:rsidR="00A8719E" w:rsidRDefault="00A8719E" w:rsidP="00D676FD">
            <w:pPr>
              <w:jc w:val="center"/>
              <w:rPr>
                <w:rFonts w:ascii="Times New Roman" w:hAnsi="Times New Roman" w:cs="Times New Roman"/>
              </w:rPr>
            </w:pPr>
            <w:r>
              <w:rPr>
                <w:rFonts w:ascii="Times New Roman" w:hAnsi="Times New Roman" w:cs="Times New Roman"/>
              </w:rPr>
              <w:t>Below 78</w:t>
            </w:r>
          </w:p>
        </w:tc>
        <w:tc>
          <w:tcPr>
            <w:tcW w:w="5318" w:type="dxa"/>
          </w:tcPr>
          <w:p w:rsidR="00A8719E" w:rsidRDefault="00A8719E" w:rsidP="00D676FD">
            <w:pPr>
              <w:jc w:val="center"/>
              <w:rPr>
                <w:rFonts w:ascii="Times New Roman" w:hAnsi="Times New Roman" w:cs="Times New Roman"/>
              </w:rPr>
            </w:pPr>
            <w:r>
              <w:rPr>
                <w:rFonts w:ascii="Times New Roman" w:hAnsi="Times New Roman" w:cs="Times New Roman"/>
              </w:rPr>
              <w:t>Reading Improvement at Community College Campus</w:t>
            </w:r>
          </w:p>
        </w:tc>
      </w:tr>
      <w:tr w:rsidR="00A8719E" w:rsidTr="00A22B9B">
        <w:trPr>
          <w:trHeight w:val="249"/>
          <w:jc w:val="center"/>
        </w:trPr>
        <w:tc>
          <w:tcPr>
            <w:tcW w:w="2476" w:type="dxa"/>
          </w:tcPr>
          <w:p w:rsidR="00A8719E" w:rsidRDefault="00A8719E" w:rsidP="00D676FD">
            <w:pPr>
              <w:jc w:val="center"/>
              <w:rPr>
                <w:rFonts w:ascii="Times New Roman" w:hAnsi="Times New Roman" w:cs="Times New Roman"/>
              </w:rPr>
            </w:pPr>
            <w:r>
              <w:rPr>
                <w:rFonts w:ascii="Times New Roman" w:hAnsi="Times New Roman" w:cs="Times New Roman"/>
              </w:rPr>
              <w:t>78 or above</w:t>
            </w:r>
          </w:p>
        </w:tc>
        <w:tc>
          <w:tcPr>
            <w:tcW w:w="5318" w:type="dxa"/>
          </w:tcPr>
          <w:p w:rsidR="00A8719E" w:rsidRDefault="00A8719E" w:rsidP="00D676FD">
            <w:pPr>
              <w:jc w:val="center"/>
              <w:rPr>
                <w:rFonts w:ascii="Times New Roman" w:hAnsi="Times New Roman" w:cs="Times New Roman"/>
              </w:rPr>
            </w:pPr>
            <w:r>
              <w:rPr>
                <w:rFonts w:ascii="Times New Roman" w:hAnsi="Times New Roman" w:cs="Times New Roman"/>
              </w:rPr>
              <w:t>No Reading Required</w:t>
            </w:r>
          </w:p>
        </w:tc>
      </w:tr>
    </w:tbl>
    <w:p w:rsidR="00A8719E" w:rsidRPr="00410ECA" w:rsidRDefault="00A8719E" w:rsidP="00A8719E">
      <w:pPr>
        <w:jc w:val="center"/>
        <w:rPr>
          <w:rFonts w:ascii="Times New Roman" w:hAnsi="Times New Roman" w:cs="Times New Roman"/>
        </w:rPr>
      </w:pPr>
    </w:p>
    <w:p w:rsidR="00ED1F39" w:rsidRDefault="00A8719E" w:rsidP="00694DD7">
      <w:pPr>
        <w:ind w:firstLine="0"/>
        <w:rPr>
          <w:rFonts w:ascii="Times New Roman" w:hAnsi="Times New Roman" w:cs="Times New Roman"/>
          <w:b/>
          <w:sz w:val="24"/>
          <w:szCs w:val="24"/>
        </w:rPr>
      </w:pPr>
      <w:r w:rsidRPr="005477F5">
        <w:rPr>
          <w:rFonts w:ascii="Times New Roman" w:hAnsi="Times New Roman" w:cs="Times New Roman"/>
          <w:b/>
        </w:rPr>
        <w:t>Analysis:</w:t>
      </w:r>
      <w:r w:rsidR="00694DD7">
        <w:rPr>
          <w:rFonts w:ascii="Times New Roman" w:hAnsi="Times New Roman" w:cs="Times New Roman"/>
        </w:rPr>
        <w:t xml:space="preserve"> At the</w:t>
      </w:r>
      <w:r>
        <w:rPr>
          <w:rFonts w:ascii="Times New Roman" w:hAnsi="Times New Roman" w:cs="Times New Roman"/>
        </w:rPr>
        <w:t xml:space="preserve"> </w:t>
      </w:r>
      <w:r w:rsidRPr="00F56DBD">
        <w:rPr>
          <w:rFonts w:ascii="Times New Roman" w:hAnsi="Times New Roman" w:cs="Times New Roman"/>
        </w:rPr>
        <w:t>Univers</w:t>
      </w:r>
      <w:r>
        <w:rPr>
          <w:rFonts w:ascii="Times New Roman" w:hAnsi="Times New Roman" w:cs="Times New Roman"/>
        </w:rPr>
        <w:t>ity of the District of Columbia (UDC) s</w:t>
      </w:r>
      <w:r w:rsidRPr="00F56DBD">
        <w:rPr>
          <w:rFonts w:ascii="Times New Roman" w:hAnsi="Times New Roman" w:cs="Times New Roman"/>
        </w:rPr>
        <w:t>tude</w:t>
      </w:r>
      <w:r>
        <w:rPr>
          <w:rFonts w:ascii="Times New Roman" w:hAnsi="Times New Roman" w:cs="Times New Roman"/>
        </w:rPr>
        <w:t>nts who earn 77</w:t>
      </w:r>
      <w:r w:rsidRPr="00F56DBD">
        <w:rPr>
          <w:rFonts w:ascii="Times New Roman" w:hAnsi="Times New Roman" w:cs="Times New Roman"/>
        </w:rPr>
        <w:t xml:space="preserve"> or below on the </w:t>
      </w:r>
      <w:r w:rsidR="00694DD7">
        <w:rPr>
          <w:rFonts w:ascii="Times New Roman" w:hAnsi="Times New Roman" w:cs="Times New Roman"/>
        </w:rPr>
        <w:t xml:space="preserve">Accuplacer </w:t>
      </w:r>
      <w:r w:rsidRPr="00F56DBD">
        <w:rPr>
          <w:rFonts w:ascii="Times New Roman" w:hAnsi="Times New Roman" w:cs="Times New Roman"/>
        </w:rPr>
        <w:t>reading</w:t>
      </w:r>
      <w:r w:rsidR="00694DD7">
        <w:rPr>
          <w:rFonts w:ascii="Times New Roman" w:hAnsi="Times New Roman" w:cs="Times New Roman"/>
        </w:rPr>
        <w:t xml:space="preserve"> comprehension</w:t>
      </w:r>
      <w:r w:rsidRPr="00F56DBD">
        <w:rPr>
          <w:rFonts w:ascii="Times New Roman" w:hAnsi="Times New Roman" w:cs="Times New Roman"/>
        </w:rPr>
        <w:t xml:space="preserve"> test must take a reading improvement course, which is </w:t>
      </w:r>
      <w:r w:rsidR="00694DD7">
        <w:rPr>
          <w:rFonts w:ascii="Times New Roman" w:hAnsi="Times New Roman" w:cs="Times New Roman"/>
        </w:rPr>
        <w:t>only offered at the community c</w:t>
      </w:r>
      <w:r w:rsidRPr="00F56DBD">
        <w:rPr>
          <w:rFonts w:ascii="Times New Roman" w:hAnsi="Times New Roman" w:cs="Times New Roman"/>
        </w:rPr>
        <w:t xml:space="preserve">ollege campus.  These students cannot enroll </w:t>
      </w:r>
      <w:r w:rsidR="00694DD7">
        <w:rPr>
          <w:rFonts w:ascii="Times New Roman" w:hAnsi="Times New Roman" w:cs="Times New Roman"/>
        </w:rPr>
        <w:t xml:space="preserve">in courses </w:t>
      </w:r>
      <w:r w:rsidRPr="00F56DBD">
        <w:rPr>
          <w:rFonts w:ascii="Times New Roman" w:hAnsi="Times New Roman" w:cs="Times New Roman"/>
        </w:rPr>
        <w:t xml:space="preserve">at the four-year </w:t>
      </w:r>
      <w:r w:rsidR="00694DD7">
        <w:rPr>
          <w:rFonts w:ascii="Times New Roman" w:hAnsi="Times New Roman" w:cs="Times New Roman"/>
        </w:rPr>
        <w:t>university</w:t>
      </w:r>
      <w:r w:rsidRPr="00F56DBD">
        <w:rPr>
          <w:rFonts w:ascii="Times New Roman" w:hAnsi="Times New Roman" w:cs="Times New Roman"/>
        </w:rPr>
        <w:t xml:space="preserve"> until they have successfully completed the reading improvement course. </w:t>
      </w:r>
      <w:r>
        <w:rPr>
          <w:rFonts w:ascii="Times New Roman" w:hAnsi="Times New Roman" w:cs="Times New Roman"/>
        </w:rPr>
        <w:t xml:space="preserve">UDC </w:t>
      </w:r>
      <w:r w:rsidRPr="00F56DBD">
        <w:rPr>
          <w:rFonts w:ascii="Times New Roman" w:hAnsi="Times New Roman" w:cs="Times New Roman"/>
        </w:rPr>
        <w:t>also offers an Accuplacer preparation course through its workforce development program to help students prepare for the placement test.</w:t>
      </w:r>
      <w:r w:rsidRPr="00F56DBD">
        <w:rPr>
          <w:rStyle w:val="FootnoteReference"/>
          <w:rFonts w:ascii="Times New Roman" w:hAnsi="Times New Roman" w:cs="Times New Roman"/>
        </w:rPr>
        <w:footnoteReference w:id="10"/>
      </w:r>
      <w:r>
        <w:rPr>
          <w:rFonts w:ascii="Times New Roman" w:hAnsi="Times New Roman" w:cs="Times New Roman"/>
        </w:rPr>
        <w:t xml:space="preserve"> </w:t>
      </w:r>
      <w:r w:rsidRPr="00A22B9B">
        <w:rPr>
          <w:rFonts w:ascii="Times New Roman" w:hAnsi="Times New Roman" w:cs="Times New Roman"/>
          <w:b/>
        </w:rPr>
        <w:t>Overall, the UDC model is the most similar to the Trinity model because students only need take and pass one course before progressing into college level work. However, the Accuplacer cut score of 77 is much higher than Trinity’s cut score of 50.</w:t>
      </w:r>
      <w:r>
        <w:rPr>
          <w:rFonts w:ascii="Times New Roman" w:hAnsi="Times New Roman" w:cs="Times New Roman"/>
        </w:rPr>
        <w:t xml:space="preserve"> </w:t>
      </w:r>
      <w:r w:rsidRPr="00694DD7">
        <w:rPr>
          <w:rFonts w:ascii="Times New Roman" w:hAnsi="Times New Roman" w:cs="Times New Roman"/>
          <w:b/>
          <w:sz w:val="24"/>
          <w:szCs w:val="24"/>
        </w:rPr>
        <w:t xml:space="preserve"> </w:t>
      </w:r>
    </w:p>
    <w:p w:rsidR="00E914C2" w:rsidRPr="0070728E" w:rsidRDefault="00E914C2" w:rsidP="00694DD7">
      <w:pPr>
        <w:ind w:firstLine="0"/>
        <w:rPr>
          <w:rFonts w:ascii="Times New Roman" w:hAnsi="Times New Roman" w:cs="Times New Roman"/>
        </w:rPr>
      </w:pPr>
    </w:p>
    <w:p w:rsidR="00A22B9B" w:rsidRDefault="00A22B9B">
      <w:pPr>
        <w:rPr>
          <w:rFonts w:ascii="Times New Roman" w:hAnsi="Times New Roman" w:cs="Times New Roman"/>
          <w:b/>
        </w:rPr>
      </w:pPr>
      <w:r>
        <w:rPr>
          <w:rFonts w:ascii="Times New Roman" w:hAnsi="Times New Roman" w:cs="Times New Roman"/>
          <w:b/>
        </w:rPr>
        <w:br w:type="page"/>
      </w:r>
    </w:p>
    <w:p w:rsidR="0070728E" w:rsidRDefault="0070728E" w:rsidP="00E914C2">
      <w:pPr>
        <w:jc w:val="center"/>
        <w:rPr>
          <w:rFonts w:ascii="Times New Roman" w:hAnsi="Times New Roman" w:cs="Times New Roman"/>
          <w:b/>
        </w:rPr>
      </w:pPr>
      <w:r w:rsidRPr="00866E51">
        <w:rPr>
          <w:rFonts w:ascii="Times New Roman" w:hAnsi="Times New Roman" w:cs="Times New Roman"/>
          <w:b/>
        </w:rPr>
        <w:lastRenderedPageBreak/>
        <w:t xml:space="preserve">Assessment </w:t>
      </w:r>
      <w:r>
        <w:rPr>
          <w:rFonts w:ascii="Times New Roman" w:hAnsi="Times New Roman" w:cs="Times New Roman"/>
          <w:b/>
        </w:rPr>
        <w:t xml:space="preserve">Area </w:t>
      </w:r>
      <w:r w:rsidR="00E914C2">
        <w:rPr>
          <w:rFonts w:ascii="Times New Roman" w:hAnsi="Times New Roman" w:cs="Times New Roman"/>
          <w:b/>
        </w:rPr>
        <w:t>4</w:t>
      </w:r>
      <w:r w:rsidRPr="00866E51">
        <w:rPr>
          <w:rFonts w:ascii="Times New Roman" w:hAnsi="Times New Roman" w:cs="Times New Roman"/>
          <w:b/>
        </w:rPr>
        <w:t>: Pass Rates</w:t>
      </w:r>
    </w:p>
    <w:p w:rsidR="00A22B9B" w:rsidRDefault="00A22B9B" w:rsidP="00E914C2">
      <w:pPr>
        <w:jc w:val="center"/>
        <w:rPr>
          <w:rFonts w:ascii="Times New Roman" w:hAnsi="Times New Roman" w:cs="Times New Roman"/>
          <w:b/>
        </w:rPr>
      </w:pPr>
    </w:p>
    <w:p w:rsidR="00E914C2" w:rsidRPr="00A22B9B" w:rsidRDefault="00E914C2" w:rsidP="00E914C2">
      <w:pPr>
        <w:jc w:val="center"/>
        <w:rPr>
          <w:rFonts w:ascii="Times New Roman" w:hAnsi="Times New Roman" w:cs="Times New Roman"/>
          <w:b/>
          <w:i/>
        </w:rPr>
      </w:pPr>
      <w:r w:rsidRPr="00A22B9B">
        <w:rPr>
          <w:rFonts w:ascii="Times New Roman" w:hAnsi="Times New Roman" w:cs="Times New Roman"/>
          <w:b/>
          <w:i/>
        </w:rPr>
        <w:t xml:space="preserve">Target Topic A: CRS 100s Outcomes </w:t>
      </w:r>
      <w:r w:rsidR="008E210C" w:rsidRPr="00A22B9B">
        <w:rPr>
          <w:rFonts w:ascii="Times New Roman" w:hAnsi="Times New Roman" w:cs="Times New Roman"/>
          <w:b/>
          <w:i/>
        </w:rPr>
        <w:t>by</w:t>
      </w:r>
      <w:r w:rsidRPr="00A22B9B">
        <w:rPr>
          <w:rFonts w:ascii="Times New Roman" w:hAnsi="Times New Roman" w:cs="Times New Roman"/>
          <w:b/>
          <w:i/>
        </w:rPr>
        <w:t xml:space="preserve"> Accuplacer Reading Score Range</w:t>
      </w:r>
    </w:p>
    <w:p w:rsidR="00A22B9B" w:rsidRPr="00A22B9B" w:rsidRDefault="00A22B9B" w:rsidP="00E914C2">
      <w:pPr>
        <w:jc w:val="center"/>
        <w:rPr>
          <w:rFonts w:ascii="Times New Roman" w:hAnsi="Times New Roman" w:cs="Times New Roman"/>
          <w:b/>
        </w:rPr>
      </w:pPr>
    </w:p>
    <w:tbl>
      <w:tblPr>
        <w:tblStyle w:val="TableGrid"/>
        <w:tblW w:w="9090" w:type="dxa"/>
        <w:jc w:val="center"/>
        <w:tblInd w:w="-162" w:type="dxa"/>
        <w:tblLayout w:type="fixed"/>
        <w:tblLook w:val="04A0" w:firstRow="1" w:lastRow="0" w:firstColumn="1" w:lastColumn="0" w:noHBand="0" w:noVBand="1"/>
      </w:tblPr>
      <w:tblGrid>
        <w:gridCol w:w="1335"/>
        <w:gridCol w:w="941"/>
        <w:gridCol w:w="874"/>
        <w:gridCol w:w="1080"/>
        <w:gridCol w:w="1080"/>
        <w:gridCol w:w="990"/>
        <w:gridCol w:w="900"/>
        <w:gridCol w:w="900"/>
        <w:gridCol w:w="990"/>
      </w:tblGrid>
      <w:tr w:rsidR="00E914C2" w:rsidRPr="00A22B9B" w:rsidTr="0038028B">
        <w:trPr>
          <w:trHeight w:val="553"/>
          <w:jc w:val="center"/>
        </w:trPr>
        <w:tc>
          <w:tcPr>
            <w:tcW w:w="1335" w:type="dxa"/>
            <w:tcBorders>
              <w:right w:val="single" w:sz="12" w:space="0" w:color="auto"/>
            </w:tcBorders>
            <w:shd w:val="pct20"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rPr>
              <w:br w:type="page"/>
            </w:r>
            <w:r w:rsidRPr="00A22B9B">
              <w:rPr>
                <w:rFonts w:ascii="Times New Roman" w:hAnsi="Times New Roman" w:cs="Times New Roman"/>
                <w:b/>
              </w:rPr>
              <w:t>CRS 100 Outcome</w:t>
            </w:r>
          </w:p>
        </w:tc>
        <w:tc>
          <w:tcPr>
            <w:tcW w:w="941" w:type="dxa"/>
            <w:tcBorders>
              <w:top w:val="single" w:sz="12" w:space="0" w:color="auto"/>
              <w:left w:val="single" w:sz="12" w:space="0" w:color="auto"/>
              <w:bottom w:val="single" w:sz="4" w:space="0" w:color="auto"/>
            </w:tcBorders>
            <w:shd w:val="pct20"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No. Fall 2012</w:t>
            </w:r>
          </w:p>
        </w:tc>
        <w:tc>
          <w:tcPr>
            <w:tcW w:w="874" w:type="dxa"/>
            <w:tcBorders>
              <w:top w:val="single" w:sz="12" w:space="0" w:color="auto"/>
            </w:tcBorders>
            <w:shd w:val="pct20"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Accu-placer below 35</w:t>
            </w:r>
          </w:p>
        </w:tc>
        <w:tc>
          <w:tcPr>
            <w:tcW w:w="1080" w:type="dxa"/>
            <w:tcBorders>
              <w:top w:val="single" w:sz="12" w:space="0" w:color="auto"/>
            </w:tcBorders>
            <w:shd w:val="pct20"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Accu-placer below 40</w:t>
            </w:r>
          </w:p>
        </w:tc>
        <w:tc>
          <w:tcPr>
            <w:tcW w:w="1080" w:type="dxa"/>
            <w:tcBorders>
              <w:top w:val="single" w:sz="12" w:space="0" w:color="auto"/>
              <w:right w:val="single" w:sz="12" w:space="0" w:color="auto"/>
            </w:tcBorders>
            <w:shd w:val="pct20"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Accu-placer 40 and above</w:t>
            </w:r>
          </w:p>
        </w:tc>
        <w:tc>
          <w:tcPr>
            <w:tcW w:w="990" w:type="dxa"/>
            <w:tcBorders>
              <w:top w:val="single" w:sz="12" w:space="0" w:color="auto"/>
              <w:left w:val="single" w:sz="12" w:space="0" w:color="auto"/>
              <w:bottom w:val="single" w:sz="4" w:space="0" w:color="auto"/>
            </w:tcBorders>
            <w:shd w:val="pct20"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No.</w:t>
            </w:r>
          </w:p>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Spring 2013</w:t>
            </w:r>
          </w:p>
        </w:tc>
        <w:tc>
          <w:tcPr>
            <w:tcW w:w="900" w:type="dxa"/>
            <w:tcBorders>
              <w:top w:val="single" w:sz="12" w:space="0" w:color="auto"/>
            </w:tcBorders>
            <w:shd w:val="pct20"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Accu-placer below 35</w:t>
            </w:r>
          </w:p>
        </w:tc>
        <w:tc>
          <w:tcPr>
            <w:tcW w:w="900" w:type="dxa"/>
            <w:tcBorders>
              <w:top w:val="single" w:sz="12" w:space="0" w:color="auto"/>
              <w:right w:val="single" w:sz="4" w:space="0" w:color="auto"/>
            </w:tcBorders>
            <w:shd w:val="pct20"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Accu-placer below 40</w:t>
            </w:r>
          </w:p>
        </w:tc>
        <w:tc>
          <w:tcPr>
            <w:tcW w:w="990" w:type="dxa"/>
            <w:tcBorders>
              <w:top w:val="single" w:sz="12" w:space="0" w:color="auto"/>
              <w:left w:val="single" w:sz="4" w:space="0" w:color="auto"/>
              <w:right w:val="single" w:sz="12" w:space="0" w:color="auto"/>
            </w:tcBorders>
            <w:shd w:val="pct20"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 xml:space="preserve">Accu-placer </w:t>
            </w:r>
          </w:p>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40 and above</w:t>
            </w:r>
          </w:p>
        </w:tc>
      </w:tr>
      <w:tr w:rsidR="00E914C2" w:rsidRPr="00A22B9B" w:rsidTr="0038028B">
        <w:trPr>
          <w:trHeight w:val="272"/>
          <w:jc w:val="center"/>
        </w:trPr>
        <w:tc>
          <w:tcPr>
            <w:tcW w:w="1335" w:type="dxa"/>
            <w:tcBorders>
              <w:right w:val="single" w:sz="12" w:space="0" w:color="auto"/>
            </w:tcBorders>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Passed</w:t>
            </w:r>
          </w:p>
        </w:tc>
        <w:tc>
          <w:tcPr>
            <w:tcW w:w="941"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25</w:t>
            </w:r>
          </w:p>
        </w:tc>
        <w:tc>
          <w:tcPr>
            <w:tcW w:w="874"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2 (8%)</w:t>
            </w:r>
          </w:p>
        </w:tc>
        <w:tc>
          <w:tcPr>
            <w:tcW w:w="108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10 (40%)</w:t>
            </w:r>
          </w:p>
        </w:tc>
        <w:tc>
          <w:tcPr>
            <w:tcW w:w="1080" w:type="dxa"/>
            <w:tcBorders>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15 (60%)</w:t>
            </w:r>
          </w:p>
        </w:tc>
        <w:tc>
          <w:tcPr>
            <w:tcW w:w="990"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6</w:t>
            </w:r>
          </w:p>
        </w:tc>
        <w:tc>
          <w:tcPr>
            <w:tcW w:w="90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 (17%)</w:t>
            </w:r>
          </w:p>
        </w:tc>
        <w:tc>
          <w:tcPr>
            <w:tcW w:w="900" w:type="dxa"/>
            <w:tcBorders>
              <w:right w:val="single" w:sz="4"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 xml:space="preserve">1 </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(17%)</w:t>
            </w:r>
          </w:p>
        </w:tc>
        <w:tc>
          <w:tcPr>
            <w:tcW w:w="990" w:type="dxa"/>
            <w:tcBorders>
              <w:left w:val="single" w:sz="4" w:space="0" w:color="auto"/>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5 (83%)</w:t>
            </w:r>
          </w:p>
        </w:tc>
      </w:tr>
      <w:tr w:rsidR="00E914C2" w:rsidRPr="00A22B9B" w:rsidTr="0038028B">
        <w:trPr>
          <w:trHeight w:val="272"/>
          <w:jc w:val="center"/>
        </w:trPr>
        <w:tc>
          <w:tcPr>
            <w:tcW w:w="1335" w:type="dxa"/>
            <w:tcBorders>
              <w:right w:val="single" w:sz="12" w:space="0" w:color="auto"/>
            </w:tcBorders>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Failed</w:t>
            </w:r>
          </w:p>
        </w:tc>
        <w:tc>
          <w:tcPr>
            <w:tcW w:w="941"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20</w:t>
            </w:r>
          </w:p>
        </w:tc>
        <w:tc>
          <w:tcPr>
            <w:tcW w:w="874"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8 (40%)</w:t>
            </w:r>
          </w:p>
        </w:tc>
        <w:tc>
          <w:tcPr>
            <w:tcW w:w="108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10 (50%)</w:t>
            </w:r>
          </w:p>
        </w:tc>
        <w:tc>
          <w:tcPr>
            <w:tcW w:w="1080" w:type="dxa"/>
            <w:tcBorders>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10 (50%)</w:t>
            </w:r>
          </w:p>
        </w:tc>
        <w:tc>
          <w:tcPr>
            <w:tcW w:w="990"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10</w:t>
            </w:r>
          </w:p>
        </w:tc>
        <w:tc>
          <w:tcPr>
            <w:tcW w:w="90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5 (50%)</w:t>
            </w:r>
          </w:p>
        </w:tc>
        <w:tc>
          <w:tcPr>
            <w:tcW w:w="900" w:type="dxa"/>
            <w:tcBorders>
              <w:right w:val="single" w:sz="4"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6 (60%)</w:t>
            </w:r>
          </w:p>
        </w:tc>
        <w:tc>
          <w:tcPr>
            <w:tcW w:w="990" w:type="dxa"/>
            <w:tcBorders>
              <w:left w:val="single" w:sz="4" w:space="0" w:color="auto"/>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4 (40%)</w:t>
            </w:r>
          </w:p>
        </w:tc>
      </w:tr>
      <w:tr w:rsidR="00E914C2" w:rsidRPr="00A22B9B" w:rsidTr="0038028B">
        <w:trPr>
          <w:trHeight w:val="272"/>
          <w:jc w:val="center"/>
        </w:trPr>
        <w:tc>
          <w:tcPr>
            <w:tcW w:w="1335" w:type="dxa"/>
            <w:tcBorders>
              <w:right w:val="single" w:sz="12" w:space="0" w:color="auto"/>
            </w:tcBorders>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Withdrew</w:t>
            </w:r>
          </w:p>
        </w:tc>
        <w:tc>
          <w:tcPr>
            <w:tcW w:w="941"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22</w:t>
            </w:r>
          </w:p>
        </w:tc>
        <w:tc>
          <w:tcPr>
            <w:tcW w:w="874"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9</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(41%)</w:t>
            </w:r>
          </w:p>
        </w:tc>
        <w:tc>
          <w:tcPr>
            <w:tcW w:w="108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12</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(55%)</w:t>
            </w:r>
          </w:p>
        </w:tc>
        <w:tc>
          <w:tcPr>
            <w:tcW w:w="1080" w:type="dxa"/>
            <w:tcBorders>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10</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(45%)</w:t>
            </w:r>
          </w:p>
        </w:tc>
        <w:tc>
          <w:tcPr>
            <w:tcW w:w="990"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6</w:t>
            </w:r>
          </w:p>
        </w:tc>
        <w:tc>
          <w:tcPr>
            <w:tcW w:w="90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3 (50%)</w:t>
            </w:r>
          </w:p>
        </w:tc>
        <w:tc>
          <w:tcPr>
            <w:tcW w:w="900" w:type="dxa"/>
            <w:tcBorders>
              <w:right w:val="single" w:sz="4"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4 (67%)</w:t>
            </w:r>
          </w:p>
        </w:tc>
        <w:tc>
          <w:tcPr>
            <w:tcW w:w="990" w:type="dxa"/>
            <w:tcBorders>
              <w:left w:val="single" w:sz="4" w:space="0" w:color="auto"/>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2 (33%)</w:t>
            </w:r>
          </w:p>
        </w:tc>
      </w:tr>
      <w:tr w:rsidR="00E914C2" w:rsidRPr="00A22B9B" w:rsidTr="0038028B">
        <w:trPr>
          <w:trHeight w:val="413"/>
          <w:jc w:val="center"/>
        </w:trPr>
        <w:tc>
          <w:tcPr>
            <w:tcW w:w="1335" w:type="dxa"/>
            <w:tcBorders>
              <w:right w:val="single" w:sz="12" w:space="0" w:color="auto"/>
            </w:tcBorders>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Abandoned</w:t>
            </w:r>
          </w:p>
        </w:tc>
        <w:tc>
          <w:tcPr>
            <w:tcW w:w="941"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13</w:t>
            </w:r>
          </w:p>
        </w:tc>
        <w:tc>
          <w:tcPr>
            <w:tcW w:w="874"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2 (8%)</w:t>
            </w:r>
          </w:p>
        </w:tc>
        <w:tc>
          <w:tcPr>
            <w:tcW w:w="108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 xml:space="preserve">4 </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(31%)</w:t>
            </w:r>
          </w:p>
        </w:tc>
        <w:tc>
          <w:tcPr>
            <w:tcW w:w="1080" w:type="dxa"/>
            <w:tcBorders>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9</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(69%)</w:t>
            </w:r>
          </w:p>
        </w:tc>
        <w:tc>
          <w:tcPr>
            <w:tcW w:w="990"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10</w:t>
            </w:r>
          </w:p>
        </w:tc>
        <w:tc>
          <w:tcPr>
            <w:tcW w:w="90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4</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(40%)</w:t>
            </w:r>
          </w:p>
        </w:tc>
        <w:tc>
          <w:tcPr>
            <w:tcW w:w="900" w:type="dxa"/>
            <w:tcBorders>
              <w:right w:val="single" w:sz="4"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5 (50%)</w:t>
            </w:r>
          </w:p>
        </w:tc>
        <w:tc>
          <w:tcPr>
            <w:tcW w:w="990" w:type="dxa"/>
            <w:tcBorders>
              <w:left w:val="single" w:sz="4" w:space="0" w:color="auto"/>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5</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(50%)</w:t>
            </w:r>
          </w:p>
        </w:tc>
      </w:tr>
      <w:tr w:rsidR="00E914C2" w:rsidRPr="00A22B9B" w:rsidTr="0038028B">
        <w:trPr>
          <w:trHeight w:val="514"/>
          <w:jc w:val="center"/>
        </w:trPr>
        <w:tc>
          <w:tcPr>
            <w:tcW w:w="1335" w:type="dxa"/>
            <w:tcBorders>
              <w:right w:val="single" w:sz="12" w:space="0" w:color="auto"/>
            </w:tcBorders>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Failed/</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Honor Violation</w:t>
            </w:r>
          </w:p>
        </w:tc>
        <w:tc>
          <w:tcPr>
            <w:tcW w:w="941"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0</w:t>
            </w:r>
          </w:p>
        </w:tc>
        <w:tc>
          <w:tcPr>
            <w:tcW w:w="874"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n/a</w:t>
            </w:r>
          </w:p>
        </w:tc>
        <w:tc>
          <w:tcPr>
            <w:tcW w:w="108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n/a</w:t>
            </w:r>
          </w:p>
        </w:tc>
        <w:tc>
          <w:tcPr>
            <w:tcW w:w="1080" w:type="dxa"/>
            <w:tcBorders>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n/a</w:t>
            </w:r>
          </w:p>
        </w:tc>
        <w:tc>
          <w:tcPr>
            <w:tcW w:w="990" w:type="dxa"/>
            <w:tcBorders>
              <w:left w:val="single" w:sz="12" w:space="0" w:color="auto"/>
            </w:tcBorders>
            <w:shd w:val="clear" w:color="auto" w:fill="auto"/>
            <w:vAlign w:val="center"/>
          </w:tcPr>
          <w:p w:rsidR="00E914C2" w:rsidRPr="00A22B9B" w:rsidRDefault="00E914C2" w:rsidP="0038028B">
            <w:pPr>
              <w:jc w:val="center"/>
              <w:rPr>
                <w:rFonts w:ascii="Times New Roman" w:hAnsi="Times New Roman" w:cs="Times New Roman"/>
                <w:b/>
              </w:rPr>
            </w:pPr>
            <w:r w:rsidRPr="00A22B9B">
              <w:rPr>
                <w:rFonts w:ascii="Times New Roman" w:hAnsi="Times New Roman" w:cs="Times New Roman"/>
                <w:b/>
              </w:rPr>
              <w:t>2</w:t>
            </w:r>
          </w:p>
        </w:tc>
        <w:tc>
          <w:tcPr>
            <w:tcW w:w="900" w:type="dxa"/>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 xml:space="preserve">1 </w:t>
            </w:r>
          </w:p>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(50%)</w:t>
            </w:r>
          </w:p>
        </w:tc>
        <w:tc>
          <w:tcPr>
            <w:tcW w:w="900" w:type="dxa"/>
            <w:tcBorders>
              <w:right w:val="single" w:sz="4"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 (50%)</w:t>
            </w:r>
          </w:p>
        </w:tc>
        <w:tc>
          <w:tcPr>
            <w:tcW w:w="990" w:type="dxa"/>
            <w:tcBorders>
              <w:left w:val="single" w:sz="4" w:space="0" w:color="auto"/>
              <w:right w:val="single" w:sz="12" w:space="0" w:color="auto"/>
            </w:tcBorders>
            <w:vAlign w:val="center"/>
          </w:tcPr>
          <w:p w:rsidR="00E914C2" w:rsidRPr="00A22B9B" w:rsidRDefault="00E914C2" w:rsidP="0038028B">
            <w:pPr>
              <w:jc w:val="center"/>
              <w:rPr>
                <w:rFonts w:ascii="Times New Roman" w:hAnsi="Times New Roman" w:cs="Times New Roman"/>
              </w:rPr>
            </w:pPr>
            <w:r w:rsidRPr="00A22B9B">
              <w:rPr>
                <w:rFonts w:ascii="Times New Roman" w:hAnsi="Times New Roman" w:cs="Times New Roman"/>
              </w:rPr>
              <w:t>1 (50%)</w:t>
            </w:r>
          </w:p>
        </w:tc>
      </w:tr>
    </w:tbl>
    <w:p w:rsidR="00E914C2" w:rsidRPr="00A22B9B" w:rsidRDefault="00E914C2" w:rsidP="00E914C2">
      <w:pPr>
        <w:jc w:val="center"/>
        <w:rPr>
          <w:rFonts w:ascii="Times New Roman" w:hAnsi="Times New Roman" w:cs="Times New Roman"/>
          <w:b/>
        </w:rPr>
      </w:pPr>
    </w:p>
    <w:p w:rsidR="00E914C2" w:rsidRDefault="00E914C2" w:rsidP="00E914C2">
      <w:pPr>
        <w:ind w:firstLine="0"/>
        <w:rPr>
          <w:rFonts w:ascii="Times New Roman" w:hAnsi="Times New Roman" w:cs="Times New Roman"/>
        </w:rPr>
      </w:pPr>
      <w:r w:rsidRPr="00A22B9B">
        <w:rPr>
          <w:rFonts w:ascii="Times New Roman" w:hAnsi="Times New Roman" w:cs="Times New Roman"/>
          <w:b/>
        </w:rPr>
        <w:t xml:space="preserve">Analysis: </w:t>
      </w:r>
      <w:r w:rsidRPr="00A22B9B">
        <w:rPr>
          <w:rFonts w:ascii="Times New Roman" w:hAnsi="Times New Roman" w:cs="Times New Roman"/>
        </w:rPr>
        <w:t xml:space="preserve">  </w:t>
      </w:r>
      <w:r w:rsidRPr="00A22B9B">
        <w:rPr>
          <w:rFonts w:ascii="Times New Roman" w:hAnsi="Times New Roman" w:cs="Times New Roman"/>
          <w:b/>
        </w:rPr>
        <w:t>Of the students who passed CRS 100s this academic year, 65% earned an Accuplacer reading score of 40 or above.</w:t>
      </w:r>
      <w:r w:rsidRPr="00A22B9B">
        <w:rPr>
          <w:rFonts w:ascii="Times New Roman" w:hAnsi="Times New Roman" w:cs="Times New Roman"/>
        </w:rPr>
        <w:t xml:space="preserve"> Of the 80 students who enrolled in CRS 100s in fall 2012, 21 (26%) earned initial Accuplacer reading scores below 35.</w:t>
      </w:r>
      <w:r w:rsidR="00A22B9B">
        <w:rPr>
          <w:rFonts w:ascii="Times New Roman" w:hAnsi="Times New Roman" w:cs="Times New Roman"/>
        </w:rPr>
        <w:t xml:space="preserve"> </w:t>
      </w:r>
      <w:r w:rsidRPr="00A22B9B">
        <w:rPr>
          <w:rFonts w:ascii="Times New Roman" w:hAnsi="Times New Roman" w:cs="Times New Roman"/>
        </w:rPr>
        <w:t>Only two of the 21 (10%) passed CRS 100s in the fall.</w:t>
      </w:r>
      <w:r w:rsidR="00A22B9B">
        <w:rPr>
          <w:rFonts w:ascii="Times New Roman" w:hAnsi="Times New Roman" w:cs="Times New Roman"/>
        </w:rPr>
        <w:t xml:space="preserve"> </w:t>
      </w:r>
      <w:r w:rsidRPr="00A22B9B">
        <w:rPr>
          <w:rFonts w:ascii="Times New Roman" w:hAnsi="Times New Roman" w:cs="Times New Roman"/>
        </w:rPr>
        <w:t xml:space="preserve"> </w:t>
      </w:r>
      <w:r w:rsidR="00A22B9B">
        <w:rPr>
          <w:rFonts w:ascii="Times New Roman" w:hAnsi="Times New Roman" w:cs="Times New Roman"/>
        </w:rPr>
        <w:t>N</w:t>
      </w:r>
      <w:r w:rsidRPr="00A22B9B">
        <w:rPr>
          <w:rFonts w:ascii="Times New Roman" w:hAnsi="Times New Roman" w:cs="Times New Roman"/>
        </w:rPr>
        <w:t xml:space="preserve">either student passed CRS 101 in the spring. Of the 34 students who enrolled in CRS 100s in spring 2013, 14 (41%) earned initial reading scores below 35. Only one of these students passed CRS 100s in the spring, and 11 of the students were repeaters. </w:t>
      </w:r>
    </w:p>
    <w:p w:rsidR="00A22B9B" w:rsidRPr="00A22B9B" w:rsidRDefault="00A22B9B" w:rsidP="00E914C2">
      <w:pPr>
        <w:ind w:firstLine="0"/>
        <w:rPr>
          <w:rFonts w:ascii="Times New Roman" w:hAnsi="Times New Roman" w:cs="Times New Roman"/>
        </w:rPr>
      </w:pPr>
    </w:p>
    <w:p w:rsidR="0070728E" w:rsidRPr="00E914C2" w:rsidRDefault="0070728E" w:rsidP="00E914C2">
      <w:pPr>
        <w:jc w:val="center"/>
        <w:rPr>
          <w:rFonts w:ascii="Times New Roman" w:hAnsi="Times New Roman" w:cs="Times New Roman"/>
          <w:i/>
        </w:rPr>
      </w:pPr>
      <w:r w:rsidRPr="00866E51">
        <w:rPr>
          <w:rFonts w:ascii="Times New Roman" w:hAnsi="Times New Roman" w:cs="Times New Roman"/>
          <w:i/>
        </w:rPr>
        <w:t>Target Topic</w:t>
      </w:r>
      <w:r w:rsidR="00E914C2">
        <w:rPr>
          <w:rFonts w:ascii="Times New Roman" w:hAnsi="Times New Roman" w:cs="Times New Roman"/>
          <w:i/>
        </w:rPr>
        <w:t xml:space="preserve"> B</w:t>
      </w:r>
      <w:r w:rsidRPr="00866E51">
        <w:rPr>
          <w:rFonts w:ascii="Times New Roman" w:hAnsi="Times New Roman" w:cs="Times New Roman"/>
          <w:i/>
        </w:rPr>
        <w:t>: CRS 100</w:t>
      </w:r>
      <w:r w:rsidR="00A22B9B">
        <w:rPr>
          <w:rFonts w:ascii="Times New Roman" w:hAnsi="Times New Roman" w:cs="Times New Roman"/>
          <w:i/>
        </w:rPr>
        <w:t>s</w:t>
      </w:r>
      <w:r w:rsidRPr="00866E51">
        <w:rPr>
          <w:rFonts w:ascii="Times New Roman" w:hAnsi="Times New Roman" w:cs="Times New Roman"/>
          <w:i/>
        </w:rPr>
        <w:t xml:space="preserve"> Pass Rates</w:t>
      </w:r>
      <w:r>
        <w:rPr>
          <w:rFonts w:ascii="Times New Roman" w:hAnsi="Times New Roman" w:cs="Times New Roman"/>
          <w:i/>
        </w:rPr>
        <w:t xml:space="preserve"> Spring 2013</w:t>
      </w: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268605</wp:posOffset>
            </wp:positionV>
            <wp:extent cx="3409950" cy="1462405"/>
            <wp:effectExtent l="19050" t="0" r="19050" b="444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3190875</wp:posOffset>
            </wp:positionH>
            <wp:positionV relativeFrom="paragraph">
              <wp:posOffset>268605</wp:posOffset>
            </wp:positionV>
            <wp:extent cx="2981960" cy="1462405"/>
            <wp:effectExtent l="19050" t="0" r="27940" b="4445"/>
            <wp:wrapSquare wrapText="bothSides"/>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0728E" w:rsidRDefault="0070728E" w:rsidP="0070728E">
      <w:pPr>
        <w:ind w:firstLine="0"/>
        <w:rPr>
          <w:rFonts w:ascii="Times New Roman" w:hAnsi="Times New Roman" w:cs="Times New Roman"/>
          <w:b/>
          <w:sz w:val="24"/>
          <w:szCs w:val="24"/>
        </w:rPr>
      </w:pPr>
    </w:p>
    <w:p w:rsidR="0070728E" w:rsidRPr="00A22B9B" w:rsidRDefault="0070728E" w:rsidP="0070728E">
      <w:pPr>
        <w:ind w:firstLine="0"/>
        <w:rPr>
          <w:rFonts w:ascii="Times New Roman" w:hAnsi="Times New Roman" w:cs="Times New Roman"/>
        </w:rPr>
      </w:pPr>
      <w:r w:rsidRPr="00A22B9B">
        <w:rPr>
          <w:rFonts w:ascii="Times New Roman" w:hAnsi="Times New Roman" w:cs="Times New Roman"/>
          <w:b/>
        </w:rPr>
        <w:t xml:space="preserve">Analysis: </w:t>
      </w:r>
      <w:r w:rsidRPr="00A22B9B">
        <w:rPr>
          <w:rFonts w:ascii="Times New Roman" w:hAnsi="Times New Roman" w:cs="Times New Roman"/>
        </w:rPr>
        <w:t>Thirty-four students (including 24 repeaters) enrolled in CRS 100</w:t>
      </w:r>
      <w:r w:rsidR="00A22B9B">
        <w:rPr>
          <w:rFonts w:ascii="Times New Roman" w:hAnsi="Times New Roman" w:cs="Times New Roman"/>
        </w:rPr>
        <w:t>s</w:t>
      </w:r>
      <w:r w:rsidRPr="00A22B9B">
        <w:rPr>
          <w:rFonts w:ascii="Times New Roman" w:hAnsi="Times New Roman" w:cs="Times New Roman"/>
        </w:rPr>
        <w:t xml:space="preserve"> in spring 2013. Sixteen students completed the course and took the final exam.  Slightly more than one-third of course completers passed.  All completers who failed were course repeaters. Only six st</w:t>
      </w:r>
      <w:r w:rsidR="0038028B" w:rsidRPr="00A22B9B">
        <w:rPr>
          <w:rFonts w:ascii="Times New Roman" w:hAnsi="Times New Roman" w:cs="Times New Roman"/>
        </w:rPr>
        <w:t>udents (18%) passed the course.</w:t>
      </w:r>
      <w:r w:rsidRPr="00A22B9B">
        <w:rPr>
          <w:rFonts w:ascii="Times New Roman" w:hAnsi="Times New Roman" w:cs="Times New Roman"/>
        </w:rPr>
        <w:t xml:space="preserve"> Six students (18%) withdrew from the course; this number is low compared to fall 2012 (27%, n=22) but slightly higher than spring 2012 (10%, n=2).  Additionally, the spring 2013 abandonmen</w:t>
      </w:r>
      <w:r w:rsidR="0038028B" w:rsidRPr="00A22B9B">
        <w:rPr>
          <w:rFonts w:ascii="Times New Roman" w:hAnsi="Times New Roman" w:cs="Times New Roman"/>
        </w:rPr>
        <w:t>t rate is nearly double that of</w:t>
      </w:r>
      <w:r w:rsidRPr="00A22B9B">
        <w:rPr>
          <w:rFonts w:ascii="Times New Roman" w:hAnsi="Times New Roman" w:cs="Times New Roman"/>
        </w:rPr>
        <w:t xml:space="preserve"> the previous two semesters.  Ten students (29%) abandoned the course in spring 2013 compared to three students (15%) in spring 2012 and 13 students (16%) in fall 2012.  Three students who abandoned the course in spring 2013 also abandoned in fall 2012. Ten students (29%), all repeaters, completed the course but failed; eight of these students failed the course with a final grade between 60 and 69.  </w:t>
      </w:r>
      <w:r w:rsidR="0038028B" w:rsidRPr="00A22B9B">
        <w:rPr>
          <w:rFonts w:ascii="Times New Roman" w:hAnsi="Times New Roman" w:cs="Times New Roman"/>
          <w:b/>
        </w:rPr>
        <w:t>Generally, course repeaters were unsuccessful in CRS 100s in spring 2013</w:t>
      </w:r>
      <w:r w:rsidR="0038028B" w:rsidRPr="00A22B9B">
        <w:rPr>
          <w:rFonts w:ascii="Times New Roman" w:hAnsi="Times New Roman" w:cs="Times New Roman"/>
        </w:rPr>
        <w:t>.</w:t>
      </w:r>
      <w:r w:rsidRPr="00A22B9B">
        <w:rPr>
          <w:rFonts w:ascii="Times New Roman" w:hAnsi="Times New Roman" w:cs="Times New Roman"/>
        </w:rPr>
        <w:t xml:space="preserve">  </w:t>
      </w:r>
    </w:p>
    <w:p w:rsidR="0070728E" w:rsidRPr="00A22B9B" w:rsidRDefault="0070728E" w:rsidP="0070728E">
      <w:pPr>
        <w:rPr>
          <w:rFonts w:ascii="Times New Roman" w:hAnsi="Times New Roman" w:cs="Times New Roman"/>
          <w:b/>
          <w:i/>
        </w:rPr>
      </w:pPr>
    </w:p>
    <w:p w:rsidR="0070728E" w:rsidRPr="006115F7" w:rsidRDefault="0038028B" w:rsidP="0038028B">
      <w:pPr>
        <w:jc w:val="center"/>
        <w:rPr>
          <w:rFonts w:ascii="Times New Roman" w:hAnsi="Times New Roman" w:cs="Times New Roman"/>
          <w:i/>
          <w:color w:val="000000" w:themeColor="text1"/>
        </w:rPr>
      </w:pPr>
      <w:r w:rsidRPr="006115F7">
        <w:rPr>
          <w:rFonts w:ascii="Times New Roman" w:hAnsi="Times New Roman" w:cs="Times New Roman"/>
          <w:i/>
          <w:color w:val="000000" w:themeColor="text1"/>
        </w:rPr>
        <w:lastRenderedPageBreak/>
        <w:t>Target Topic C</w:t>
      </w:r>
      <w:r w:rsidR="0070728E" w:rsidRPr="006115F7">
        <w:rPr>
          <w:rFonts w:ascii="Times New Roman" w:hAnsi="Times New Roman" w:cs="Times New Roman"/>
          <w:i/>
          <w:color w:val="000000" w:themeColor="text1"/>
        </w:rPr>
        <w:t>: Outcomes for CRS 100</w:t>
      </w:r>
      <w:r w:rsidRPr="006115F7">
        <w:rPr>
          <w:rFonts w:ascii="Times New Roman" w:hAnsi="Times New Roman" w:cs="Times New Roman"/>
          <w:i/>
          <w:color w:val="000000" w:themeColor="text1"/>
        </w:rPr>
        <w:t>s</w:t>
      </w:r>
      <w:r w:rsidR="0070728E" w:rsidRPr="006115F7">
        <w:rPr>
          <w:rFonts w:ascii="Times New Roman" w:hAnsi="Times New Roman" w:cs="Times New Roman"/>
          <w:i/>
          <w:color w:val="000000" w:themeColor="text1"/>
        </w:rPr>
        <w:t xml:space="preserve"> Repeaters</w:t>
      </w:r>
    </w:p>
    <w:p w:rsidR="0070728E" w:rsidRPr="006115F7" w:rsidRDefault="0070728E" w:rsidP="0038028B">
      <w:pPr>
        <w:jc w:val="center"/>
        <w:rPr>
          <w:rFonts w:ascii="Times New Roman" w:hAnsi="Times New Roman" w:cs="Times New Roman"/>
          <w:b/>
          <w:i/>
          <w:color w:val="000000" w:themeColor="text1"/>
        </w:rPr>
      </w:pPr>
    </w:p>
    <w:tbl>
      <w:tblPr>
        <w:tblStyle w:val="TableGrid"/>
        <w:tblW w:w="0" w:type="auto"/>
        <w:tblLook w:val="04A0" w:firstRow="1" w:lastRow="0" w:firstColumn="1" w:lastColumn="0" w:noHBand="0" w:noVBand="1"/>
      </w:tblPr>
      <w:tblGrid>
        <w:gridCol w:w="2563"/>
        <w:gridCol w:w="1505"/>
        <w:gridCol w:w="1710"/>
        <w:gridCol w:w="1800"/>
        <w:gridCol w:w="1998"/>
      </w:tblGrid>
      <w:tr w:rsidR="0070728E" w:rsidRPr="006115F7" w:rsidTr="0038028B">
        <w:tc>
          <w:tcPr>
            <w:tcW w:w="2563" w:type="dxa"/>
            <w:shd w:val="pct20" w:color="auto" w:fill="auto"/>
          </w:tcPr>
          <w:p w:rsidR="0070728E" w:rsidRPr="006115F7" w:rsidRDefault="0070728E" w:rsidP="0038028B">
            <w:pPr>
              <w:jc w:val="center"/>
              <w:rPr>
                <w:rFonts w:ascii="Times New Roman" w:hAnsi="Times New Roman" w:cs="Times New Roman"/>
                <w:b/>
                <w:color w:val="000000" w:themeColor="text1"/>
              </w:rPr>
            </w:pPr>
            <w:r w:rsidRPr="006115F7">
              <w:rPr>
                <w:rFonts w:ascii="Times New Roman" w:hAnsi="Times New Roman" w:cs="Times New Roman"/>
                <w:b/>
                <w:color w:val="000000" w:themeColor="text1"/>
              </w:rPr>
              <w:t>Spring 2013 CRS 100S Outcome</w:t>
            </w:r>
          </w:p>
        </w:tc>
        <w:tc>
          <w:tcPr>
            <w:tcW w:w="1505" w:type="dxa"/>
            <w:shd w:val="pct20" w:color="auto" w:fill="auto"/>
          </w:tcPr>
          <w:p w:rsidR="0070728E" w:rsidRPr="006115F7" w:rsidRDefault="0070728E" w:rsidP="0038028B">
            <w:pPr>
              <w:jc w:val="center"/>
              <w:rPr>
                <w:rFonts w:ascii="Times New Roman" w:hAnsi="Times New Roman" w:cs="Times New Roman"/>
                <w:b/>
                <w:color w:val="000000" w:themeColor="text1"/>
              </w:rPr>
            </w:pPr>
            <w:r w:rsidRPr="006115F7">
              <w:rPr>
                <w:rFonts w:ascii="Times New Roman" w:hAnsi="Times New Roman" w:cs="Times New Roman"/>
                <w:b/>
                <w:color w:val="000000" w:themeColor="text1"/>
              </w:rPr>
              <w:t>No. (%)</w:t>
            </w:r>
          </w:p>
        </w:tc>
        <w:tc>
          <w:tcPr>
            <w:tcW w:w="1710" w:type="dxa"/>
            <w:shd w:val="pct20" w:color="auto" w:fill="auto"/>
          </w:tcPr>
          <w:p w:rsidR="0070728E" w:rsidRPr="006115F7" w:rsidRDefault="0070728E" w:rsidP="0038028B">
            <w:pPr>
              <w:jc w:val="center"/>
              <w:rPr>
                <w:rFonts w:ascii="Times New Roman" w:hAnsi="Times New Roman" w:cs="Times New Roman"/>
                <w:b/>
                <w:color w:val="000000" w:themeColor="text1"/>
              </w:rPr>
            </w:pPr>
            <w:r w:rsidRPr="006115F7">
              <w:rPr>
                <w:rFonts w:ascii="Times New Roman" w:hAnsi="Times New Roman" w:cs="Times New Roman"/>
                <w:b/>
                <w:color w:val="000000" w:themeColor="text1"/>
              </w:rPr>
              <w:t>Average Spring 2013 GPA</w:t>
            </w:r>
          </w:p>
        </w:tc>
        <w:tc>
          <w:tcPr>
            <w:tcW w:w="1800" w:type="dxa"/>
            <w:shd w:val="pct20" w:color="auto" w:fill="auto"/>
          </w:tcPr>
          <w:p w:rsidR="0070728E" w:rsidRPr="006115F7" w:rsidRDefault="0070728E" w:rsidP="0038028B">
            <w:pPr>
              <w:jc w:val="center"/>
              <w:rPr>
                <w:rFonts w:ascii="Times New Roman" w:hAnsi="Times New Roman" w:cs="Times New Roman"/>
                <w:b/>
                <w:color w:val="000000" w:themeColor="text1"/>
              </w:rPr>
            </w:pPr>
            <w:r w:rsidRPr="006115F7">
              <w:rPr>
                <w:rFonts w:ascii="Times New Roman" w:hAnsi="Times New Roman" w:cs="Times New Roman"/>
                <w:b/>
                <w:color w:val="000000" w:themeColor="text1"/>
              </w:rPr>
              <w:t>Spring GPA range</w:t>
            </w:r>
          </w:p>
        </w:tc>
        <w:tc>
          <w:tcPr>
            <w:tcW w:w="1998" w:type="dxa"/>
            <w:shd w:val="pct20" w:color="auto" w:fill="auto"/>
          </w:tcPr>
          <w:p w:rsidR="0070728E" w:rsidRPr="006115F7" w:rsidRDefault="0070728E" w:rsidP="0038028B">
            <w:pPr>
              <w:jc w:val="center"/>
              <w:rPr>
                <w:rFonts w:ascii="Times New Roman" w:hAnsi="Times New Roman" w:cs="Times New Roman"/>
                <w:b/>
                <w:color w:val="000000" w:themeColor="text1"/>
              </w:rPr>
            </w:pPr>
            <w:r w:rsidRPr="006115F7">
              <w:rPr>
                <w:rFonts w:ascii="Times New Roman" w:hAnsi="Times New Roman" w:cs="Times New Roman"/>
                <w:b/>
                <w:color w:val="000000" w:themeColor="text1"/>
              </w:rPr>
              <w:t xml:space="preserve">No. with Fall 2013 schedule </w:t>
            </w:r>
          </w:p>
        </w:tc>
      </w:tr>
      <w:tr w:rsidR="0070728E" w:rsidRPr="006115F7" w:rsidTr="0038028B">
        <w:tc>
          <w:tcPr>
            <w:tcW w:w="2563" w:type="dxa"/>
          </w:tcPr>
          <w:p w:rsidR="0070728E" w:rsidRPr="006115F7" w:rsidRDefault="0070728E" w:rsidP="0038028B">
            <w:pPr>
              <w:rPr>
                <w:rFonts w:ascii="Times New Roman" w:hAnsi="Times New Roman" w:cs="Times New Roman"/>
                <w:color w:val="000000" w:themeColor="text1"/>
              </w:rPr>
            </w:pPr>
            <w:r w:rsidRPr="006115F7">
              <w:rPr>
                <w:rFonts w:ascii="Times New Roman" w:hAnsi="Times New Roman" w:cs="Times New Roman"/>
                <w:color w:val="000000" w:themeColor="text1"/>
              </w:rPr>
              <w:t>Passed</w:t>
            </w:r>
          </w:p>
        </w:tc>
        <w:tc>
          <w:tcPr>
            <w:tcW w:w="1505"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4 (17%)</w:t>
            </w:r>
          </w:p>
        </w:tc>
        <w:tc>
          <w:tcPr>
            <w:tcW w:w="1710"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2.18</w:t>
            </w:r>
          </w:p>
        </w:tc>
        <w:tc>
          <w:tcPr>
            <w:tcW w:w="1800" w:type="dxa"/>
          </w:tcPr>
          <w:p w:rsidR="0070728E" w:rsidRPr="006115F7" w:rsidRDefault="0038028B"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1.82—</w:t>
            </w:r>
            <w:r w:rsidR="0070728E" w:rsidRPr="006115F7">
              <w:rPr>
                <w:rFonts w:ascii="Times New Roman" w:hAnsi="Times New Roman" w:cs="Times New Roman"/>
                <w:color w:val="000000" w:themeColor="text1"/>
              </w:rPr>
              <w:t>2.5</w:t>
            </w:r>
          </w:p>
        </w:tc>
        <w:tc>
          <w:tcPr>
            <w:tcW w:w="1998"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 xml:space="preserve">4 </w:t>
            </w:r>
          </w:p>
        </w:tc>
      </w:tr>
      <w:tr w:rsidR="0070728E" w:rsidRPr="006115F7" w:rsidTr="0038028B">
        <w:tc>
          <w:tcPr>
            <w:tcW w:w="2563" w:type="dxa"/>
          </w:tcPr>
          <w:p w:rsidR="0070728E" w:rsidRPr="006115F7" w:rsidRDefault="0070728E" w:rsidP="0038028B">
            <w:pPr>
              <w:rPr>
                <w:rFonts w:ascii="Times New Roman" w:hAnsi="Times New Roman" w:cs="Times New Roman"/>
                <w:color w:val="000000" w:themeColor="text1"/>
              </w:rPr>
            </w:pPr>
            <w:r w:rsidRPr="006115F7">
              <w:rPr>
                <w:rFonts w:ascii="Times New Roman" w:hAnsi="Times New Roman" w:cs="Times New Roman"/>
                <w:color w:val="000000" w:themeColor="text1"/>
              </w:rPr>
              <w:t>Failed</w:t>
            </w:r>
          </w:p>
        </w:tc>
        <w:tc>
          <w:tcPr>
            <w:tcW w:w="1505"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10 (40%)</w:t>
            </w:r>
          </w:p>
        </w:tc>
        <w:tc>
          <w:tcPr>
            <w:tcW w:w="1710"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1.06</w:t>
            </w:r>
          </w:p>
        </w:tc>
        <w:tc>
          <w:tcPr>
            <w:tcW w:w="1800"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0</w:t>
            </w:r>
            <w:r w:rsidR="0038028B" w:rsidRPr="006115F7">
              <w:rPr>
                <w:rFonts w:ascii="Times New Roman" w:hAnsi="Times New Roman" w:cs="Times New Roman"/>
                <w:color w:val="000000" w:themeColor="text1"/>
              </w:rPr>
              <w:t>—</w:t>
            </w:r>
            <w:r w:rsidRPr="006115F7">
              <w:rPr>
                <w:rFonts w:ascii="Times New Roman" w:hAnsi="Times New Roman" w:cs="Times New Roman"/>
                <w:color w:val="000000" w:themeColor="text1"/>
              </w:rPr>
              <w:t>1.99</w:t>
            </w:r>
          </w:p>
        </w:tc>
        <w:tc>
          <w:tcPr>
            <w:tcW w:w="1998"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7</w:t>
            </w:r>
          </w:p>
        </w:tc>
      </w:tr>
      <w:tr w:rsidR="0070728E" w:rsidRPr="006115F7" w:rsidTr="0038028B">
        <w:tc>
          <w:tcPr>
            <w:tcW w:w="2563" w:type="dxa"/>
          </w:tcPr>
          <w:p w:rsidR="0070728E" w:rsidRPr="006115F7" w:rsidRDefault="0070728E" w:rsidP="0038028B">
            <w:pPr>
              <w:rPr>
                <w:rFonts w:ascii="Times New Roman" w:hAnsi="Times New Roman" w:cs="Times New Roman"/>
                <w:color w:val="000000" w:themeColor="text1"/>
              </w:rPr>
            </w:pPr>
            <w:r w:rsidRPr="006115F7">
              <w:rPr>
                <w:rFonts w:ascii="Times New Roman" w:hAnsi="Times New Roman" w:cs="Times New Roman"/>
                <w:color w:val="000000" w:themeColor="text1"/>
              </w:rPr>
              <w:t>Failed/Honor violation</w:t>
            </w:r>
          </w:p>
        </w:tc>
        <w:tc>
          <w:tcPr>
            <w:tcW w:w="1505"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2 (8%)</w:t>
            </w:r>
          </w:p>
        </w:tc>
        <w:tc>
          <w:tcPr>
            <w:tcW w:w="1710"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.33</w:t>
            </w:r>
          </w:p>
        </w:tc>
        <w:tc>
          <w:tcPr>
            <w:tcW w:w="1800" w:type="dxa"/>
          </w:tcPr>
          <w:p w:rsidR="0070728E" w:rsidRPr="006115F7" w:rsidRDefault="0038028B"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0—</w:t>
            </w:r>
            <w:r w:rsidR="0070728E" w:rsidRPr="006115F7">
              <w:rPr>
                <w:rFonts w:ascii="Times New Roman" w:hAnsi="Times New Roman" w:cs="Times New Roman"/>
                <w:color w:val="000000" w:themeColor="text1"/>
              </w:rPr>
              <w:t>.66</w:t>
            </w:r>
          </w:p>
        </w:tc>
        <w:tc>
          <w:tcPr>
            <w:tcW w:w="1998"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2</w:t>
            </w:r>
          </w:p>
        </w:tc>
      </w:tr>
      <w:tr w:rsidR="0070728E" w:rsidRPr="006115F7" w:rsidTr="0038028B">
        <w:tc>
          <w:tcPr>
            <w:tcW w:w="2563" w:type="dxa"/>
          </w:tcPr>
          <w:p w:rsidR="0070728E" w:rsidRPr="006115F7" w:rsidRDefault="0070728E" w:rsidP="0038028B">
            <w:pPr>
              <w:rPr>
                <w:rFonts w:ascii="Times New Roman" w:hAnsi="Times New Roman" w:cs="Times New Roman"/>
                <w:color w:val="000000" w:themeColor="text1"/>
              </w:rPr>
            </w:pPr>
            <w:r w:rsidRPr="006115F7">
              <w:rPr>
                <w:rFonts w:ascii="Times New Roman" w:hAnsi="Times New Roman" w:cs="Times New Roman"/>
                <w:color w:val="000000" w:themeColor="text1"/>
              </w:rPr>
              <w:t>Withdrew</w:t>
            </w:r>
          </w:p>
        </w:tc>
        <w:tc>
          <w:tcPr>
            <w:tcW w:w="1505"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2 (8%)</w:t>
            </w:r>
          </w:p>
        </w:tc>
        <w:tc>
          <w:tcPr>
            <w:tcW w:w="1710"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0.0</w:t>
            </w:r>
          </w:p>
        </w:tc>
        <w:tc>
          <w:tcPr>
            <w:tcW w:w="1800"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0.0</w:t>
            </w:r>
          </w:p>
        </w:tc>
        <w:tc>
          <w:tcPr>
            <w:tcW w:w="1998"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0</w:t>
            </w:r>
          </w:p>
        </w:tc>
      </w:tr>
      <w:tr w:rsidR="0070728E" w:rsidRPr="006115F7" w:rsidTr="0038028B">
        <w:tc>
          <w:tcPr>
            <w:tcW w:w="2563" w:type="dxa"/>
          </w:tcPr>
          <w:p w:rsidR="0070728E" w:rsidRPr="006115F7" w:rsidRDefault="0070728E" w:rsidP="0038028B">
            <w:pPr>
              <w:rPr>
                <w:rFonts w:ascii="Times New Roman" w:hAnsi="Times New Roman" w:cs="Times New Roman"/>
                <w:color w:val="000000" w:themeColor="text1"/>
              </w:rPr>
            </w:pPr>
            <w:r w:rsidRPr="006115F7">
              <w:rPr>
                <w:rFonts w:ascii="Times New Roman" w:hAnsi="Times New Roman" w:cs="Times New Roman"/>
                <w:color w:val="000000" w:themeColor="text1"/>
              </w:rPr>
              <w:t>Abandoned</w:t>
            </w:r>
          </w:p>
        </w:tc>
        <w:tc>
          <w:tcPr>
            <w:tcW w:w="1505"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6 (24%)</w:t>
            </w:r>
          </w:p>
        </w:tc>
        <w:tc>
          <w:tcPr>
            <w:tcW w:w="1710"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.28</w:t>
            </w:r>
          </w:p>
        </w:tc>
        <w:tc>
          <w:tcPr>
            <w:tcW w:w="1800" w:type="dxa"/>
          </w:tcPr>
          <w:p w:rsidR="0070728E" w:rsidRPr="006115F7" w:rsidRDefault="0038028B"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0—</w:t>
            </w:r>
            <w:r w:rsidR="0070728E" w:rsidRPr="006115F7">
              <w:rPr>
                <w:rFonts w:ascii="Times New Roman" w:hAnsi="Times New Roman" w:cs="Times New Roman"/>
                <w:color w:val="000000" w:themeColor="text1"/>
              </w:rPr>
              <w:t>1.64</w:t>
            </w:r>
          </w:p>
        </w:tc>
        <w:tc>
          <w:tcPr>
            <w:tcW w:w="1998" w:type="dxa"/>
          </w:tcPr>
          <w:p w:rsidR="0070728E" w:rsidRPr="006115F7" w:rsidRDefault="0070728E" w:rsidP="0038028B">
            <w:pPr>
              <w:jc w:val="center"/>
              <w:rPr>
                <w:rFonts w:ascii="Times New Roman" w:hAnsi="Times New Roman" w:cs="Times New Roman"/>
                <w:color w:val="000000" w:themeColor="text1"/>
              </w:rPr>
            </w:pPr>
            <w:r w:rsidRPr="006115F7">
              <w:rPr>
                <w:rFonts w:ascii="Times New Roman" w:hAnsi="Times New Roman" w:cs="Times New Roman"/>
                <w:color w:val="000000" w:themeColor="text1"/>
              </w:rPr>
              <w:t>2</w:t>
            </w:r>
          </w:p>
        </w:tc>
      </w:tr>
      <w:tr w:rsidR="0070728E" w:rsidRPr="006115F7" w:rsidTr="0038028B">
        <w:tc>
          <w:tcPr>
            <w:tcW w:w="2563" w:type="dxa"/>
          </w:tcPr>
          <w:p w:rsidR="0070728E" w:rsidRPr="006115F7" w:rsidRDefault="0070728E" w:rsidP="0038028B">
            <w:pPr>
              <w:jc w:val="right"/>
              <w:rPr>
                <w:rFonts w:ascii="Times New Roman" w:hAnsi="Times New Roman" w:cs="Times New Roman"/>
                <w:b/>
                <w:color w:val="000000" w:themeColor="text1"/>
              </w:rPr>
            </w:pPr>
            <w:r w:rsidRPr="006115F7">
              <w:rPr>
                <w:rFonts w:ascii="Times New Roman" w:hAnsi="Times New Roman" w:cs="Times New Roman"/>
                <w:b/>
                <w:color w:val="000000" w:themeColor="text1"/>
              </w:rPr>
              <w:t>Total</w:t>
            </w:r>
          </w:p>
        </w:tc>
        <w:tc>
          <w:tcPr>
            <w:tcW w:w="1505" w:type="dxa"/>
          </w:tcPr>
          <w:p w:rsidR="0070728E" w:rsidRPr="006115F7" w:rsidRDefault="0070728E" w:rsidP="0038028B">
            <w:pPr>
              <w:jc w:val="right"/>
              <w:rPr>
                <w:rFonts w:ascii="Times New Roman" w:hAnsi="Times New Roman" w:cs="Times New Roman"/>
                <w:b/>
                <w:color w:val="000000" w:themeColor="text1"/>
              </w:rPr>
            </w:pPr>
            <w:r w:rsidRPr="006115F7">
              <w:rPr>
                <w:rFonts w:ascii="Times New Roman" w:hAnsi="Times New Roman" w:cs="Times New Roman"/>
                <w:b/>
                <w:color w:val="000000" w:themeColor="text1"/>
              </w:rPr>
              <w:t>24 (100%)</w:t>
            </w:r>
          </w:p>
        </w:tc>
        <w:tc>
          <w:tcPr>
            <w:tcW w:w="1710" w:type="dxa"/>
          </w:tcPr>
          <w:p w:rsidR="0070728E" w:rsidRPr="006115F7" w:rsidRDefault="0070728E" w:rsidP="0038028B">
            <w:pPr>
              <w:jc w:val="right"/>
              <w:rPr>
                <w:rFonts w:ascii="Times New Roman" w:hAnsi="Times New Roman" w:cs="Times New Roman"/>
                <w:b/>
                <w:color w:val="000000" w:themeColor="text1"/>
              </w:rPr>
            </w:pPr>
            <w:r w:rsidRPr="006115F7">
              <w:rPr>
                <w:rFonts w:ascii="Times New Roman" w:hAnsi="Times New Roman" w:cs="Times New Roman"/>
                <w:b/>
                <w:color w:val="000000" w:themeColor="text1"/>
              </w:rPr>
              <w:t>.98</w:t>
            </w:r>
          </w:p>
        </w:tc>
        <w:tc>
          <w:tcPr>
            <w:tcW w:w="1800" w:type="dxa"/>
          </w:tcPr>
          <w:p w:rsidR="0070728E" w:rsidRPr="006115F7" w:rsidRDefault="0070728E" w:rsidP="0038028B">
            <w:pPr>
              <w:jc w:val="right"/>
              <w:rPr>
                <w:rFonts w:ascii="Times New Roman" w:hAnsi="Times New Roman" w:cs="Times New Roman"/>
                <w:b/>
                <w:color w:val="000000" w:themeColor="text1"/>
              </w:rPr>
            </w:pPr>
            <w:r w:rsidRPr="006115F7">
              <w:rPr>
                <w:rFonts w:ascii="Times New Roman" w:hAnsi="Times New Roman" w:cs="Times New Roman"/>
                <w:b/>
                <w:color w:val="000000" w:themeColor="text1"/>
              </w:rPr>
              <w:t>0—2.5</w:t>
            </w:r>
          </w:p>
        </w:tc>
        <w:tc>
          <w:tcPr>
            <w:tcW w:w="1998" w:type="dxa"/>
          </w:tcPr>
          <w:p w:rsidR="0070728E" w:rsidRPr="006115F7" w:rsidRDefault="0070728E" w:rsidP="0038028B">
            <w:pPr>
              <w:jc w:val="right"/>
              <w:rPr>
                <w:rFonts w:ascii="Times New Roman" w:hAnsi="Times New Roman" w:cs="Times New Roman"/>
                <w:b/>
                <w:color w:val="000000" w:themeColor="text1"/>
              </w:rPr>
            </w:pPr>
            <w:r w:rsidRPr="006115F7">
              <w:rPr>
                <w:rFonts w:ascii="Times New Roman" w:hAnsi="Times New Roman" w:cs="Times New Roman"/>
                <w:b/>
                <w:color w:val="000000" w:themeColor="text1"/>
              </w:rPr>
              <w:t>15 (62.5 %)</w:t>
            </w:r>
          </w:p>
        </w:tc>
      </w:tr>
    </w:tbl>
    <w:p w:rsidR="0070728E" w:rsidRPr="006115F7" w:rsidRDefault="0070728E" w:rsidP="0070728E">
      <w:pPr>
        <w:rPr>
          <w:rFonts w:ascii="Times New Roman" w:hAnsi="Times New Roman" w:cs="Times New Roman"/>
          <w:color w:val="C0504D" w:themeColor="accent2"/>
        </w:rPr>
      </w:pPr>
    </w:p>
    <w:p w:rsidR="0070728E" w:rsidRPr="006115F7" w:rsidRDefault="0070728E" w:rsidP="0038028B">
      <w:pPr>
        <w:ind w:firstLine="0"/>
        <w:rPr>
          <w:rFonts w:ascii="Times New Roman" w:hAnsi="Times New Roman" w:cs="Times New Roman"/>
        </w:rPr>
      </w:pPr>
      <w:r w:rsidRPr="006115F7">
        <w:rPr>
          <w:rFonts w:ascii="Times New Roman" w:hAnsi="Times New Roman" w:cs="Times New Roman"/>
          <w:b/>
        </w:rPr>
        <w:t>Analysis:</w:t>
      </w:r>
      <w:r w:rsidRPr="006115F7">
        <w:rPr>
          <w:rFonts w:ascii="Times New Roman" w:hAnsi="Times New Roman" w:cs="Times New Roman"/>
          <w:b/>
          <w:i/>
        </w:rPr>
        <w:t xml:space="preserve"> </w:t>
      </w:r>
      <w:r w:rsidRPr="006115F7">
        <w:rPr>
          <w:rFonts w:ascii="Times New Roman" w:hAnsi="Times New Roman" w:cs="Times New Roman"/>
        </w:rPr>
        <w:t>Twenty</w:t>
      </w:r>
      <w:r w:rsidR="0038028B" w:rsidRPr="006115F7">
        <w:rPr>
          <w:rFonts w:ascii="Times New Roman" w:hAnsi="Times New Roman" w:cs="Times New Roman"/>
        </w:rPr>
        <w:t>-four students repeated CRS 100s</w:t>
      </w:r>
      <w:r w:rsidRPr="006115F7">
        <w:rPr>
          <w:rFonts w:ascii="Times New Roman" w:hAnsi="Times New Roman" w:cs="Times New Roman"/>
        </w:rPr>
        <w:t xml:space="preserve"> in spring 2013.</w:t>
      </w:r>
      <w:r w:rsidR="0038028B" w:rsidRPr="006115F7">
        <w:rPr>
          <w:rFonts w:ascii="Times New Roman" w:hAnsi="Times New Roman" w:cs="Times New Roman"/>
        </w:rPr>
        <w:t xml:space="preserve">  </w:t>
      </w:r>
      <w:r w:rsidRPr="006115F7">
        <w:rPr>
          <w:rFonts w:ascii="Times New Roman" w:hAnsi="Times New Roman" w:cs="Times New Roman"/>
        </w:rPr>
        <w:t xml:space="preserve">Despite their low average GPA, most of these students </w:t>
      </w:r>
      <w:r w:rsidR="006115F7">
        <w:rPr>
          <w:rFonts w:ascii="Times New Roman" w:hAnsi="Times New Roman" w:cs="Times New Roman"/>
        </w:rPr>
        <w:t>were</w:t>
      </w:r>
      <w:r w:rsidRPr="006115F7">
        <w:rPr>
          <w:rFonts w:ascii="Times New Roman" w:hAnsi="Times New Roman" w:cs="Times New Roman"/>
        </w:rPr>
        <w:t xml:space="preserve"> persistent; as of May 2013, 60% of these </w:t>
      </w:r>
      <w:r w:rsidR="006115F7">
        <w:rPr>
          <w:rFonts w:ascii="Times New Roman" w:hAnsi="Times New Roman" w:cs="Times New Roman"/>
        </w:rPr>
        <w:t xml:space="preserve">students </w:t>
      </w:r>
      <w:r w:rsidRPr="006115F7">
        <w:rPr>
          <w:rFonts w:ascii="Times New Roman" w:hAnsi="Times New Roman" w:cs="Times New Roman"/>
        </w:rPr>
        <w:t>registere</w:t>
      </w:r>
      <w:r w:rsidR="0038028B" w:rsidRPr="006115F7">
        <w:rPr>
          <w:rFonts w:ascii="Times New Roman" w:hAnsi="Times New Roman" w:cs="Times New Roman"/>
        </w:rPr>
        <w:t>d for fall 2013 courses. Unfortunately, 5</w:t>
      </w:r>
      <w:r w:rsidRPr="006115F7">
        <w:rPr>
          <w:rFonts w:ascii="Times New Roman" w:hAnsi="Times New Roman" w:cs="Times New Roman"/>
        </w:rPr>
        <w:t xml:space="preserve"> of the students who were unsuccessful in the course</w:t>
      </w:r>
      <w:r w:rsidR="0038028B" w:rsidRPr="006115F7">
        <w:rPr>
          <w:rFonts w:ascii="Times New Roman" w:hAnsi="Times New Roman" w:cs="Times New Roman"/>
        </w:rPr>
        <w:t xml:space="preserve"> in the spring</w:t>
      </w:r>
      <w:r w:rsidRPr="006115F7">
        <w:rPr>
          <w:rFonts w:ascii="Times New Roman" w:hAnsi="Times New Roman" w:cs="Times New Roman"/>
        </w:rPr>
        <w:t xml:space="preserve"> have been dismissed for earning a 0.0 GPA for two consecutive semesters.</w:t>
      </w:r>
    </w:p>
    <w:p w:rsidR="0070728E" w:rsidRPr="00366C66" w:rsidRDefault="0070728E" w:rsidP="0070728E">
      <w:pPr>
        <w:rPr>
          <w:rFonts w:ascii="Times New Roman" w:hAnsi="Times New Roman" w:cs="Times New Roman"/>
        </w:rPr>
      </w:pPr>
    </w:p>
    <w:p w:rsidR="0070728E" w:rsidRPr="006115F7" w:rsidRDefault="0070728E" w:rsidP="006115F7">
      <w:pPr>
        <w:jc w:val="center"/>
        <w:rPr>
          <w:rFonts w:ascii="Times New Roman" w:hAnsi="Times New Roman" w:cs="Times New Roman"/>
          <w:i/>
        </w:rPr>
      </w:pPr>
      <w:r w:rsidRPr="006115F7">
        <w:rPr>
          <w:rFonts w:ascii="Times New Roman" w:hAnsi="Times New Roman" w:cs="Times New Roman"/>
          <w:i/>
        </w:rPr>
        <w:t>Target Topic D: CRS 101 pass rates</w:t>
      </w:r>
    </w:p>
    <w:p w:rsidR="0070728E" w:rsidRPr="006115F7" w:rsidRDefault="0070728E" w:rsidP="0070728E">
      <w:pPr>
        <w:rPr>
          <w:rFonts w:ascii="Times New Roman" w:hAnsi="Times New Roman" w:cs="Times New Roman"/>
          <w:b/>
        </w:rPr>
      </w:pPr>
    </w:p>
    <w:p w:rsidR="0070728E" w:rsidRPr="006115F7" w:rsidRDefault="0070728E" w:rsidP="0070728E">
      <w:pPr>
        <w:jc w:val="center"/>
        <w:rPr>
          <w:rFonts w:ascii="Times New Roman" w:hAnsi="Times New Roman" w:cs="Times New Roman"/>
        </w:rPr>
      </w:pPr>
      <w:r w:rsidRPr="006115F7">
        <w:rPr>
          <w:rFonts w:ascii="Times New Roman" w:hAnsi="Times New Roman" w:cs="Times New Roman"/>
          <w:noProof/>
        </w:rPr>
        <w:drawing>
          <wp:inline distT="0" distB="0" distL="0" distR="0">
            <wp:extent cx="2849245" cy="1588477"/>
            <wp:effectExtent l="19050" t="0" r="2730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728E" w:rsidRPr="006115F7" w:rsidRDefault="0070728E" w:rsidP="0070728E"/>
    <w:p w:rsidR="003E0F59" w:rsidRPr="006115F7" w:rsidRDefault="0070728E" w:rsidP="003E0F59">
      <w:pPr>
        <w:ind w:firstLine="0"/>
        <w:rPr>
          <w:rFonts w:ascii="Times New Roman" w:hAnsi="Times New Roman" w:cs="Times New Roman"/>
        </w:rPr>
      </w:pPr>
      <w:r w:rsidRPr="006115F7">
        <w:rPr>
          <w:rFonts w:ascii="Times New Roman" w:hAnsi="Times New Roman" w:cs="Times New Roman"/>
          <w:b/>
        </w:rPr>
        <w:t xml:space="preserve">Analysis:  </w:t>
      </w:r>
      <w:r w:rsidRPr="006115F7">
        <w:rPr>
          <w:rFonts w:ascii="Times New Roman" w:hAnsi="Times New Roman" w:cs="Times New Roman"/>
        </w:rPr>
        <w:t>Ninety students (including repeaters) enrolled in CRS 101 in spring 2013.  Forty students (44%) passed the course. Nine students (10%) withdrew from the course</w:t>
      </w:r>
      <w:r w:rsidR="003E0F59" w:rsidRPr="006115F7">
        <w:rPr>
          <w:rFonts w:ascii="Times New Roman" w:hAnsi="Times New Roman" w:cs="Times New Roman"/>
        </w:rPr>
        <w:t xml:space="preserve"> and 15</w:t>
      </w:r>
      <w:r w:rsidRPr="006115F7">
        <w:rPr>
          <w:rFonts w:ascii="Times New Roman" w:hAnsi="Times New Roman" w:cs="Times New Roman"/>
        </w:rPr>
        <w:t xml:space="preserve"> </w:t>
      </w:r>
      <w:r w:rsidR="003E0F59" w:rsidRPr="006115F7">
        <w:rPr>
          <w:rFonts w:ascii="Times New Roman" w:hAnsi="Times New Roman" w:cs="Times New Roman"/>
        </w:rPr>
        <w:t>(16%) abandoned the course.</w:t>
      </w:r>
      <w:r w:rsidRPr="006115F7">
        <w:rPr>
          <w:rFonts w:ascii="Times New Roman" w:hAnsi="Times New Roman" w:cs="Times New Roman"/>
        </w:rPr>
        <w:t xml:space="preserve"> Thirty of the spring 2013 CRS 101 students were repeaters</w:t>
      </w:r>
      <w:r w:rsidR="003E0F59" w:rsidRPr="006115F7">
        <w:rPr>
          <w:rFonts w:ascii="Times New Roman" w:hAnsi="Times New Roman" w:cs="Times New Roman"/>
        </w:rPr>
        <w:t>. Ten (33%) repeaters</w:t>
      </w:r>
      <w:r w:rsidRPr="006115F7">
        <w:rPr>
          <w:rFonts w:ascii="Times New Roman" w:hAnsi="Times New Roman" w:cs="Times New Roman"/>
        </w:rPr>
        <w:t xml:space="preserve"> abandoned the course</w:t>
      </w:r>
      <w:r w:rsidR="003E0F59" w:rsidRPr="006115F7">
        <w:rPr>
          <w:rFonts w:ascii="Times New Roman" w:hAnsi="Times New Roman" w:cs="Times New Roman"/>
        </w:rPr>
        <w:t>, and 5 withdrew. Only</w:t>
      </w:r>
      <w:r w:rsidRPr="006115F7">
        <w:rPr>
          <w:rFonts w:ascii="Times New Roman" w:hAnsi="Times New Roman" w:cs="Times New Roman"/>
        </w:rPr>
        <w:t xml:space="preserve"> 8 (27%) repeaters passed the course.  </w:t>
      </w:r>
    </w:p>
    <w:p w:rsidR="0070728E" w:rsidRPr="006115F7" w:rsidRDefault="003E0F59" w:rsidP="003E0F59">
      <w:pPr>
        <w:ind w:firstLine="0"/>
        <w:rPr>
          <w:rFonts w:ascii="Times New Roman" w:hAnsi="Times New Roman" w:cs="Times New Roman"/>
        </w:rPr>
      </w:pPr>
      <w:r w:rsidRPr="006115F7">
        <w:rPr>
          <w:rFonts w:ascii="Times New Roman" w:hAnsi="Times New Roman" w:cs="Times New Roman"/>
        </w:rPr>
        <w:t xml:space="preserve"> </w:t>
      </w:r>
    </w:p>
    <w:p w:rsidR="0070728E" w:rsidRDefault="0070728E" w:rsidP="002C074D">
      <w:pPr>
        <w:ind w:firstLine="0"/>
        <w:jc w:val="center"/>
        <w:rPr>
          <w:rFonts w:ascii="Times New Roman" w:hAnsi="Times New Roman" w:cs="Times New Roman"/>
          <w:b/>
        </w:rPr>
      </w:pPr>
      <w:r w:rsidRPr="00BD24D0">
        <w:rPr>
          <w:rFonts w:ascii="Times New Roman" w:hAnsi="Times New Roman" w:cs="Times New Roman"/>
          <w:b/>
        </w:rPr>
        <w:t>Assessment</w:t>
      </w:r>
      <w:r>
        <w:rPr>
          <w:rFonts w:ascii="Times New Roman" w:hAnsi="Times New Roman" w:cs="Times New Roman"/>
          <w:b/>
        </w:rPr>
        <w:t xml:space="preserve"> Area</w:t>
      </w:r>
      <w:r w:rsidR="003E0F59">
        <w:rPr>
          <w:rFonts w:ascii="Times New Roman" w:hAnsi="Times New Roman" w:cs="Times New Roman"/>
          <w:b/>
        </w:rPr>
        <w:t xml:space="preserve"> 5</w:t>
      </w:r>
      <w:r w:rsidRPr="00BD24D0">
        <w:rPr>
          <w:rFonts w:ascii="Times New Roman" w:hAnsi="Times New Roman" w:cs="Times New Roman"/>
          <w:b/>
        </w:rPr>
        <w:t>: CRS Student Outcomes in Foundational Courses</w:t>
      </w:r>
    </w:p>
    <w:p w:rsidR="003E0F59" w:rsidRPr="00BD24D0" w:rsidRDefault="003E0F59" w:rsidP="003E0F59">
      <w:pPr>
        <w:jc w:val="center"/>
        <w:rPr>
          <w:rFonts w:ascii="Times New Roman" w:hAnsi="Times New Roman" w:cs="Times New Roman"/>
          <w:b/>
        </w:rPr>
      </w:pPr>
    </w:p>
    <w:p w:rsidR="0070728E" w:rsidRPr="006115F7" w:rsidRDefault="0070728E" w:rsidP="003E0F59">
      <w:pPr>
        <w:jc w:val="center"/>
        <w:rPr>
          <w:rFonts w:ascii="Times New Roman" w:hAnsi="Times New Roman" w:cs="Times New Roman"/>
          <w:i/>
        </w:rPr>
      </w:pPr>
      <w:r w:rsidRPr="006115F7">
        <w:rPr>
          <w:i/>
        </w:rPr>
        <w:t xml:space="preserve">Target Topic </w:t>
      </w:r>
      <w:r w:rsidR="008E210C" w:rsidRPr="006115F7">
        <w:rPr>
          <w:i/>
        </w:rPr>
        <w:t>A:</w:t>
      </w:r>
      <w:r w:rsidRPr="006115F7">
        <w:rPr>
          <w:i/>
        </w:rPr>
        <w:t xml:space="preserve"> </w:t>
      </w:r>
      <w:r w:rsidR="008C0846" w:rsidRPr="006115F7">
        <w:rPr>
          <w:rFonts w:ascii="Times New Roman" w:hAnsi="Times New Roman" w:cs="Times New Roman"/>
          <w:i/>
        </w:rPr>
        <w:t>CRS 100s</w:t>
      </w:r>
      <w:r w:rsidRPr="006115F7">
        <w:rPr>
          <w:rFonts w:ascii="Times New Roman" w:hAnsi="Times New Roman" w:cs="Times New Roman"/>
          <w:i/>
        </w:rPr>
        <w:t xml:space="preserve"> Student Performance Across </w:t>
      </w:r>
      <w:r w:rsidR="008C0846" w:rsidRPr="006115F7">
        <w:rPr>
          <w:rFonts w:ascii="Times New Roman" w:hAnsi="Times New Roman" w:cs="Times New Roman"/>
          <w:i/>
        </w:rPr>
        <w:t>Pre-f</w:t>
      </w:r>
      <w:r w:rsidRPr="006115F7">
        <w:rPr>
          <w:rFonts w:ascii="Times New Roman" w:hAnsi="Times New Roman" w:cs="Times New Roman"/>
          <w:i/>
        </w:rPr>
        <w:t>oundational Courses</w:t>
      </w:r>
      <w:r w:rsidR="008C0846" w:rsidRPr="006115F7">
        <w:rPr>
          <w:rFonts w:ascii="Times New Roman" w:hAnsi="Times New Roman" w:cs="Times New Roman"/>
          <w:i/>
        </w:rPr>
        <w:t xml:space="preserve"> Academic Year 2012-2013</w:t>
      </w:r>
    </w:p>
    <w:p w:rsidR="008C0846" w:rsidRPr="006115F7" w:rsidRDefault="008C0846" w:rsidP="003E0F59">
      <w:pPr>
        <w:jc w:val="center"/>
        <w:rPr>
          <w:rFonts w:ascii="Times New Roman" w:hAnsi="Times New Roman" w:cs="Times New Roman"/>
          <w:i/>
        </w:rPr>
      </w:pPr>
    </w:p>
    <w:p w:rsidR="002C074D" w:rsidRDefault="002C074D">
      <w:pPr>
        <w:rPr>
          <w:rFonts w:ascii="Times New Roman" w:hAnsi="Times New Roman" w:cs="Times New Roman"/>
        </w:rPr>
      </w:pPr>
      <w:r>
        <w:rPr>
          <w:rFonts w:ascii="Times New Roman" w:hAnsi="Times New Roman" w:cs="Times New Roman"/>
        </w:rPr>
        <w:br w:type="page"/>
      </w:r>
    </w:p>
    <w:p w:rsidR="0070728E" w:rsidRPr="006115F7" w:rsidRDefault="008C0846" w:rsidP="0070728E">
      <w:pPr>
        <w:jc w:val="center"/>
        <w:rPr>
          <w:rFonts w:ascii="Times New Roman" w:hAnsi="Times New Roman" w:cs="Times New Roman"/>
        </w:rPr>
      </w:pPr>
      <w:r w:rsidRPr="006115F7">
        <w:rPr>
          <w:rFonts w:ascii="Times New Roman" w:hAnsi="Times New Roman" w:cs="Times New Roman"/>
        </w:rPr>
        <w:lastRenderedPageBreak/>
        <w:t>CRS 100s Student Performance in Pre-foundational Courses Fall 2012</w:t>
      </w:r>
    </w:p>
    <w:p w:rsidR="006115F7" w:rsidRPr="006115F7" w:rsidRDefault="006115F7" w:rsidP="0070728E">
      <w:pPr>
        <w:jc w:val="center"/>
        <w:rPr>
          <w:rFonts w:ascii="Times New Roman" w:hAnsi="Times New Roman" w:cs="Times New Roman"/>
        </w:rPr>
      </w:pPr>
    </w:p>
    <w:tbl>
      <w:tblPr>
        <w:tblStyle w:val="TableGrid"/>
        <w:tblW w:w="0" w:type="auto"/>
        <w:tblInd w:w="-252" w:type="dxa"/>
        <w:tblLayout w:type="fixed"/>
        <w:tblLook w:val="04A0" w:firstRow="1" w:lastRow="0" w:firstColumn="1" w:lastColumn="0" w:noHBand="0" w:noVBand="1"/>
      </w:tblPr>
      <w:tblGrid>
        <w:gridCol w:w="1530"/>
        <w:gridCol w:w="1303"/>
        <w:gridCol w:w="1701"/>
        <w:gridCol w:w="1876"/>
        <w:gridCol w:w="1510"/>
        <w:gridCol w:w="1908"/>
      </w:tblGrid>
      <w:tr w:rsidR="0070728E" w:rsidRPr="006115F7" w:rsidTr="003522F3">
        <w:trPr>
          <w:trHeight w:val="548"/>
        </w:trPr>
        <w:tc>
          <w:tcPr>
            <w:tcW w:w="1530" w:type="dxa"/>
            <w:shd w:val="pct20" w:color="auto" w:fill="auto"/>
            <w:vAlign w:val="center"/>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rPr>
              <w:br w:type="page"/>
            </w:r>
            <w:r w:rsidRPr="006115F7">
              <w:rPr>
                <w:rFonts w:ascii="Times New Roman" w:hAnsi="Times New Roman" w:cs="Times New Roman"/>
                <w:b/>
              </w:rPr>
              <w:t>Fall 2012 CRS 100S outcome</w:t>
            </w:r>
          </w:p>
        </w:tc>
        <w:tc>
          <w:tcPr>
            <w:tcW w:w="1303" w:type="dxa"/>
            <w:shd w:val="pct20" w:color="auto" w:fill="auto"/>
            <w:vAlign w:val="center"/>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w:t>
            </w:r>
          </w:p>
        </w:tc>
        <w:tc>
          <w:tcPr>
            <w:tcW w:w="1701"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enrolled in Math 101S</w:t>
            </w:r>
          </w:p>
        </w:tc>
        <w:tc>
          <w:tcPr>
            <w:tcW w:w="1876"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passing Math 101S</w:t>
            </w:r>
          </w:p>
        </w:tc>
        <w:tc>
          <w:tcPr>
            <w:tcW w:w="1510"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Enrolled in ENGL 105/S</w:t>
            </w:r>
          </w:p>
        </w:tc>
        <w:tc>
          <w:tcPr>
            <w:tcW w:w="1908"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Passing ENGL 105/S</w:t>
            </w:r>
          </w:p>
        </w:tc>
      </w:tr>
      <w:tr w:rsidR="0070728E" w:rsidRPr="006115F7" w:rsidTr="003522F3">
        <w:tc>
          <w:tcPr>
            <w:tcW w:w="1530" w:type="dxa"/>
          </w:tcPr>
          <w:p w:rsidR="0070728E" w:rsidRPr="006115F7" w:rsidRDefault="0070728E" w:rsidP="0038028B">
            <w:pPr>
              <w:rPr>
                <w:rFonts w:ascii="Times New Roman" w:hAnsi="Times New Roman" w:cs="Times New Roman"/>
              </w:rPr>
            </w:pPr>
            <w:r w:rsidRPr="006115F7">
              <w:rPr>
                <w:rFonts w:ascii="Times New Roman" w:hAnsi="Times New Roman" w:cs="Times New Roman"/>
              </w:rPr>
              <w:t>Passed</w:t>
            </w:r>
          </w:p>
        </w:tc>
        <w:tc>
          <w:tcPr>
            <w:tcW w:w="130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25 (31.25%)</w:t>
            </w:r>
          </w:p>
        </w:tc>
        <w:tc>
          <w:tcPr>
            <w:tcW w:w="1701"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22 </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 Math 108, 2 no math]</w:t>
            </w:r>
          </w:p>
        </w:tc>
        <w:tc>
          <w:tcPr>
            <w:tcW w:w="1876"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20 (91%)</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 failed, 1 w/d]</w:t>
            </w:r>
          </w:p>
        </w:tc>
        <w:tc>
          <w:tcPr>
            <w:tcW w:w="151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23 </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 ENGL 107, 1 no ENGL]</w:t>
            </w:r>
          </w:p>
        </w:tc>
        <w:tc>
          <w:tcPr>
            <w:tcW w:w="1908"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17 (74%)</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[5 failed, 1 w/d]</w:t>
            </w:r>
          </w:p>
        </w:tc>
      </w:tr>
      <w:tr w:rsidR="0070728E" w:rsidRPr="006115F7" w:rsidTr="003522F3">
        <w:tc>
          <w:tcPr>
            <w:tcW w:w="1530" w:type="dxa"/>
          </w:tcPr>
          <w:p w:rsidR="0070728E" w:rsidRPr="006115F7" w:rsidRDefault="0070728E" w:rsidP="0038028B">
            <w:pPr>
              <w:rPr>
                <w:rFonts w:ascii="Times New Roman" w:hAnsi="Times New Roman" w:cs="Times New Roman"/>
              </w:rPr>
            </w:pPr>
            <w:r w:rsidRPr="006115F7">
              <w:rPr>
                <w:rFonts w:ascii="Times New Roman" w:hAnsi="Times New Roman" w:cs="Times New Roman"/>
              </w:rPr>
              <w:t>Failed</w:t>
            </w:r>
          </w:p>
        </w:tc>
        <w:tc>
          <w:tcPr>
            <w:tcW w:w="130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20 (25%)</w:t>
            </w:r>
          </w:p>
        </w:tc>
        <w:tc>
          <w:tcPr>
            <w:tcW w:w="1701"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17 </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 no math, 2  108/109]</w:t>
            </w:r>
          </w:p>
        </w:tc>
        <w:tc>
          <w:tcPr>
            <w:tcW w:w="1876"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7 (41%)</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[5 w/d, 5 failed]</w:t>
            </w:r>
          </w:p>
        </w:tc>
        <w:tc>
          <w:tcPr>
            <w:tcW w:w="151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19 </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 no ENGL]</w:t>
            </w:r>
          </w:p>
        </w:tc>
        <w:tc>
          <w:tcPr>
            <w:tcW w:w="1908"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6 (32%)</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 w/d, 11 failed]</w:t>
            </w:r>
          </w:p>
        </w:tc>
      </w:tr>
      <w:tr w:rsidR="0070728E" w:rsidRPr="006115F7" w:rsidTr="003522F3">
        <w:tc>
          <w:tcPr>
            <w:tcW w:w="1530" w:type="dxa"/>
          </w:tcPr>
          <w:p w:rsidR="0070728E" w:rsidRPr="006115F7" w:rsidRDefault="0070728E" w:rsidP="0038028B">
            <w:pPr>
              <w:rPr>
                <w:rFonts w:ascii="Times New Roman" w:hAnsi="Times New Roman" w:cs="Times New Roman"/>
              </w:rPr>
            </w:pPr>
            <w:r w:rsidRPr="006115F7">
              <w:rPr>
                <w:rFonts w:ascii="Times New Roman" w:hAnsi="Times New Roman" w:cs="Times New Roman"/>
              </w:rPr>
              <w:t>Withdrew</w:t>
            </w:r>
          </w:p>
        </w:tc>
        <w:tc>
          <w:tcPr>
            <w:tcW w:w="130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22 (27.5%)</w:t>
            </w:r>
          </w:p>
        </w:tc>
        <w:tc>
          <w:tcPr>
            <w:tcW w:w="1701"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20 </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 no math, 1 math 108]</w:t>
            </w:r>
          </w:p>
        </w:tc>
        <w:tc>
          <w:tcPr>
            <w:tcW w:w="1876"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5 (25%)</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[6 w/d, 9 failed]</w:t>
            </w:r>
          </w:p>
        </w:tc>
        <w:tc>
          <w:tcPr>
            <w:tcW w:w="151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20</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 no ENGL]</w:t>
            </w:r>
          </w:p>
        </w:tc>
        <w:tc>
          <w:tcPr>
            <w:tcW w:w="1908"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7 (39%)</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 [5 w/d, 8 failed]</w:t>
            </w:r>
          </w:p>
        </w:tc>
      </w:tr>
      <w:tr w:rsidR="0070728E" w:rsidRPr="006115F7" w:rsidTr="003522F3">
        <w:tc>
          <w:tcPr>
            <w:tcW w:w="1530" w:type="dxa"/>
          </w:tcPr>
          <w:p w:rsidR="0070728E" w:rsidRPr="006115F7" w:rsidRDefault="0070728E" w:rsidP="0038028B">
            <w:pPr>
              <w:rPr>
                <w:rFonts w:ascii="Times New Roman" w:hAnsi="Times New Roman" w:cs="Times New Roman"/>
              </w:rPr>
            </w:pPr>
            <w:r w:rsidRPr="006115F7">
              <w:rPr>
                <w:rFonts w:ascii="Times New Roman" w:hAnsi="Times New Roman" w:cs="Times New Roman"/>
              </w:rPr>
              <w:t>Abandoned</w:t>
            </w:r>
          </w:p>
        </w:tc>
        <w:tc>
          <w:tcPr>
            <w:tcW w:w="130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13 (16.25%)</w:t>
            </w:r>
          </w:p>
        </w:tc>
        <w:tc>
          <w:tcPr>
            <w:tcW w:w="1701"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12 </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 in Math 109]</w:t>
            </w:r>
          </w:p>
        </w:tc>
        <w:tc>
          <w:tcPr>
            <w:tcW w:w="1876"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0 (0%)</w:t>
            </w:r>
          </w:p>
        </w:tc>
        <w:tc>
          <w:tcPr>
            <w:tcW w:w="151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12 </w:t>
            </w:r>
          </w:p>
        </w:tc>
        <w:tc>
          <w:tcPr>
            <w:tcW w:w="1908"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 (17%)</w:t>
            </w:r>
          </w:p>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 C- in ENGL 105]</w:t>
            </w:r>
          </w:p>
        </w:tc>
      </w:tr>
      <w:tr w:rsidR="0070728E" w:rsidRPr="006115F7" w:rsidTr="003522F3">
        <w:tc>
          <w:tcPr>
            <w:tcW w:w="1530" w:type="dxa"/>
          </w:tcPr>
          <w:p w:rsidR="0070728E" w:rsidRPr="006115F7" w:rsidRDefault="0070728E" w:rsidP="0038028B">
            <w:pPr>
              <w:jc w:val="right"/>
              <w:rPr>
                <w:rFonts w:ascii="Times New Roman" w:hAnsi="Times New Roman" w:cs="Times New Roman"/>
                <w:b/>
              </w:rPr>
            </w:pPr>
          </w:p>
        </w:tc>
        <w:tc>
          <w:tcPr>
            <w:tcW w:w="1303" w:type="dxa"/>
          </w:tcPr>
          <w:p w:rsidR="0070728E" w:rsidRPr="006115F7" w:rsidRDefault="0070728E" w:rsidP="0038028B">
            <w:pPr>
              <w:jc w:val="right"/>
              <w:rPr>
                <w:rFonts w:ascii="Times New Roman" w:hAnsi="Times New Roman" w:cs="Times New Roman"/>
                <w:b/>
              </w:rPr>
            </w:pPr>
            <w:r w:rsidRPr="006115F7">
              <w:rPr>
                <w:rFonts w:ascii="Times New Roman" w:hAnsi="Times New Roman" w:cs="Times New Roman"/>
                <w:b/>
              </w:rPr>
              <w:t>80 (100%)</w:t>
            </w:r>
          </w:p>
        </w:tc>
        <w:tc>
          <w:tcPr>
            <w:tcW w:w="1701" w:type="dxa"/>
          </w:tcPr>
          <w:p w:rsidR="0070728E" w:rsidRPr="006115F7" w:rsidRDefault="0070728E" w:rsidP="0038028B">
            <w:pPr>
              <w:jc w:val="right"/>
              <w:rPr>
                <w:rFonts w:ascii="Times New Roman" w:hAnsi="Times New Roman" w:cs="Times New Roman"/>
                <w:b/>
              </w:rPr>
            </w:pPr>
            <w:r w:rsidRPr="006115F7">
              <w:rPr>
                <w:rFonts w:ascii="Times New Roman" w:hAnsi="Times New Roman" w:cs="Times New Roman"/>
                <w:b/>
              </w:rPr>
              <w:t>71 (88.75%)</w:t>
            </w:r>
          </w:p>
        </w:tc>
        <w:tc>
          <w:tcPr>
            <w:tcW w:w="1876" w:type="dxa"/>
          </w:tcPr>
          <w:p w:rsidR="0070728E" w:rsidRPr="006115F7" w:rsidRDefault="0070728E" w:rsidP="0038028B">
            <w:pPr>
              <w:jc w:val="right"/>
              <w:rPr>
                <w:rFonts w:ascii="Times New Roman" w:hAnsi="Times New Roman" w:cs="Times New Roman"/>
                <w:b/>
              </w:rPr>
            </w:pPr>
            <w:r w:rsidRPr="006115F7">
              <w:rPr>
                <w:rFonts w:ascii="Times New Roman" w:hAnsi="Times New Roman" w:cs="Times New Roman"/>
                <w:b/>
              </w:rPr>
              <w:t>32 (40%)</w:t>
            </w:r>
          </w:p>
        </w:tc>
        <w:tc>
          <w:tcPr>
            <w:tcW w:w="1510" w:type="dxa"/>
          </w:tcPr>
          <w:p w:rsidR="0070728E" w:rsidRPr="006115F7" w:rsidRDefault="0070728E" w:rsidP="0038028B">
            <w:pPr>
              <w:jc w:val="right"/>
              <w:rPr>
                <w:rFonts w:ascii="Times New Roman" w:hAnsi="Times New Roman" w:cs="Times New Roman"/>
                <w:b/>
              </w:rPr>
            </w:pPr>
            <w:r w:rsidRPr="006115F7">
              <w:rPr>
                <w:rFonts w:ascii="Times New Roman" w:hAnsi="Times New Roman" w:cs="Times New Roman"/>
                <w:b/>
              </w:rPr>
              <w:t>74 (92.5%)</w:t>
            </w:r>
          </w:p>
        </w:tc>
        <w:tc>
          <w:tcPr>
            <w:tcW w:w="1908" w:type="dxa"/>
          </w:tcPr>
          <w:p w:rsidR="0070728E" w:rsidRPr="006115F7" w:rsidRDefault="0070728E" w:rsidP="0038028B">
            <w:pPr>
              <w:jc w:val="right"/>
              <w:rPr>
                <w:rFonts w:ascii="Times New Roman" w:hAnsi="Times New Roman" w:cs="Times New Roman"/>
                <w:b/>
              </w:rPr>
            </w:pPr>
            <w:r w:rsidRPr="006115F7">
              <w:rPr>
                <w:rFonts w:ascii="Times New Roman" w:hAnsi="Times New Roman" w:cs="Times New Roman"/>
                <w:b/>
              </w:rPr>
              <w:t>32 (40%)</w:t>
            </w:r>
          </w:p>
        </w:tc>
      </w:tr>
    </w:tbl>
    <w:p w:rsidR="0070728E" w:rsidRPr="006115F7" w:rsidRDefault="0070728E" w:rsidP="0070728E"/>
    <w:p w:rsidR="008C0846" w:rsidRPr="006115F7" w:rsidRDefault="008C0846" w:rsidP="0070728E"/>
    <w:p w:rsidR="008C0846" w:rsidRPr="006115F7" w:rsidRDefault="008C0846" w:rsidP="008C0846">
      <w:pPr>
        <w:jc w:val="center"/>
        <w:rPr>
          <w:i/>
        </w:rPr>
      </w:pPr>
      <w:r w:rsidRPr="006115F7">
        <w:rPr>
          <w:rFonts w:ascii="Times New Roman" w:hAnsi="Times New Roman" w:cs="Times New Roman"/>
          <w:i/>
        </w:rPr>
        <w:t>CRS 100s Student Performance in Pre-foundational Courses Spring 2013</w:t>
      </w:r>
    </w:p>
    <w:tbl>
      <w:tblPr>
        <w:tblStyle w:val="TableGrid"/>
        <w:tblW w:w="9990" w:type="dxa"/>
        <w:tblInd w:w="-72" w:type="dxa"/>
        <w:tblLayout w:type="fixed"/>
        <w:tblLook w:val="04A0" w:firstRow="1" w:lastRow="0" w:firstColumn="1" w:lastColumn="0" w:noHBand="0" w:noVBand="1"/>
      </w:tblPr>
      <w:tblGrid>
        <w:gridCol w:w="1170"/>
        <w:gridCol w:w="990"/>
        <w:gridCol w:w="900"/>
        <w:gridCol w:w="990"/>
        <w:gridCol w:w="1350"/>
        <w:gridCol w:w="2340"/>
        <w:gridCol w:w="2250"/>
      </w:tblGrid>
      <w:tr w:rsidR="008C0846" w:rsidRPr="006115F7" w:rsidTr="003522F3">
        <w:tc>
          <w:tcPr>
            <w:tcW w:w="1170" w:type="dxa"/>
            <w:shd w:val="clear" w:color="auto" w:fill="A6A6A6" w:themeFill="background1" w:themeFillShade="A6"/>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Spring 2013 CRS 100s Outcome</w:t>
            </w:r>
          </w:p>
        </w:tc>
        <w:tc>
          <w:tcPr>
            <w:tcW w:w="990" w:type="dxa"/>
            <w:shd w:val="clear" w:color="auto" w:fill="A6A6A6" w:themeFill="background1" w:themeFillShade="A6"/>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Number (%)</w:t>
            </w:r>
          </w:p>
        </w:tc>
        <w:tc>
          <w:tcPr>
            <w:tcW w:w="900" w:type="dxa"/>
            <w:shd w:val="clear" w:color="auto" w:fill="A6A6A6" w:themeFill="background1" w:themeFillShade="A6"/>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No. of Repeat-ers</w:t>
            </w:r>
          </w:p>
        </w:tc>
        <w:tc>
          <w:tcPr>
            <w:tcW w:w="990" w:type="dxa"/>
            <w:shd w:val="clear" w:color="auto" w:fill="A6A6A6" w:themeFill="background1" w:themeFillShade="A6"/>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Average semester GPA</w:t>
            </w:r>
          </w:p>
        </w:tc>
        <w:tc>
          <w:tcPr>
            <w:tcW w:w="1350" w:type="dxa"/>
            <w:shd w:val="clear" w:color="auto" w:fill="A6A6A6" w:themeFill="background1" w:themeFillShade="A6"/>
            <w:vAlign w:val="center"/>
          </w:tcPr>
          <w:p w:rsidR="008C0846" w:rsidRPr="006115F7" w:rsidRDefault="003522F3" w:rsidP="00A34850">
            <w:pPr>
              <w:jc w:val="center"/>
              <w:rPr>
                <w:rFonts w:ascii="Times New Roman" w:hAnsi="Times New Roman" w:cs="Times New Roman"/>
                <w:b/>
              </w:rPr>
            </w:pPr>
            <w:r>
              <w:rPr>
                <w:rFonts w:ascii="Times New Roman" w:hAnsi="Times New Roman" w:cs="Times New Roman"/>
                <w:b/>
              </w:rPr>
              <w:t xml:space="preserve">No. </w:t>
            </w:r>
            <w:r w:rsidR="008C0846" w:rsidRPr="006115F7">
              <w:rPr>
                <w:rFonts w:ascii="Times New Roman" w:hAnsi="Times New Roman" w:cs="Times New Roman"/>
                <w:b/>
              </w:rPr>
              <w:t>with 2.0 or above spring GPA</w:t>
            </w:r>
          </w:p>
        </w:tc>
        <w:tc>
          <w:tcPr>
            <w:tcW w:w="2340" w:type="dxa"/>
            <w:shd w:val="clear" w:color="auto" w:fill="A6A6A6" w:themeFill="background1" w:themeFillShade="A6"/>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Spring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Math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Performance</w:t>
            </w:r>
          </w:p>
        </w:tc>
        <w:tc>
          <w:tcPr>
            <w:tcW w:w="2250" w:type="dxa"/>
            <w:shd w:val="clear" w:color="auto" w:fill="A6A6A6" w:themeFill="background1" w:themeFillShade="A6"/>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Spring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English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Performance</w:t>
            </w:r>
          </w:p>
        </w:tc>
      </w:tr>
      <w:tr w:rsidR="008C0846" w:rsidRPr="006115F7" w:rsidTr="003522F3">
        <w:tc>
          <w:tcPr>
            <w:tcW w:w="117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Pass</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6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(18%)</w:t>
            </w:r>
          </w:p>
        </w:tc>
        <w:tc>
          <w:tcPr>
            <w:tcW w:w="90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5</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2.2</w:t>
            </w:r>
          </w:p>
        </w:tc>
        <w:tc>
          <w:tcPr>
            <w:tcW w:w="13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5 out of 6</w:t>
            </w:r>
          </w:p>
        </w:tc>
        <w:tc>
          <w:tcPr>
            <w:tcW w:w="234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4 passed w/C or better</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 1 pass below C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withdrew</w:t>
            </w:r>
          </w:p>
        </w:tc>
        <w:tc>
          <w:tcPr>
            <w:tcW w:w="22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4 passed w/C or better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1 withdrew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failed</w:t>
            </w:r>
          </w:p>
        </w:tc>
      </w:tr>
      <w:tr w:rsidR="008C0846" w:rsidRPr="006115F7" w:rsidTr="003522F3">
        <w:tc>
          <w:tcPr>
            <w:tcW w:w="117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Fail</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10 (29%)</w:t>
            </w:r>
          </w:p>
        </w:tc>
        <w:tc>
          <w:tcPr>
            <w:tcW w:w="90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10</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1.1</w:t>
            </w:r>
          </w:p>
        </w:tc>
        <w:tc>
          <w:tcPr>
            <w:tcW w:w="13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0 out of 10</w:t>
            </w:r>
          </w:p>
        </w:tc>
        <w:tc>
          <w:tcPr>
            <w:tcW w:w="234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5 passed w/C or better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3 passed below C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failed</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no Math</w:t>
            </w:r>
          </w:p>
        </w:tc>
        <w:tc>
          <w:tcPr>
            <w:tcW w:w="22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1 passed w/C or better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3 passed below C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withdrew</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5 failed</w:t>
            </w:r>
          </w:p>
        </w:tc>
      </w:tr>
      <w:tr w:rsidR="008C0846" w:rsidRPr="006115F7" w:rsidTr="003522F3">
        <w:tc>
          <w:tcPr>
            <w:tcW w:w="117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Abandoned</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10 (29%)</w:t>
            </w:r>
          </w:p>
        </w:tc>
        <w:tc>
          <w:tcPr>
            <w:tcW w:w="90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6</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.28</w:t>
            </w:r>
          </w:p>
        </w:tc>
        <w:tc>
          <w:tcPr>
            <w:tcW w:w="13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0 out of 10</w:t>
            </w:r>
          </w:p>
        </w:tc>
        <w:tc>
          <w:tcPr>
            <w:tcW w:w="234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2 passed w/C or better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withdrew</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6 failed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no math</w:t>
            </w:r>
          </w:p>
        </w:tc>
        <w:tc>
          <w:tcPr>
            <w:tcW w:w="22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1 passed w/ C or better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1 withdrew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7 failed</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no English</w:t>
            </w:r>
          </w:p>
        </w:tc>
      </w:tr>
      <w:tr w:rsidR="008C0846" w:rsidRPr="006115F7" w:rsidTr="003522F3">
        <w:tc>
          <w:tcPr>
            <w:tcW w:w="117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Failed/</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Honor Violation</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2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(6%)</w:t>
            </w:r>
          </w:p>
        </w:tc>
        <w:tc>
          <w:tcPr>
            <w:tcW w:w="90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2</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.33</w:t>
            </w:r>
          </w:p>
        </w:tc>
        <w:tc>
          <w:tcPr>
            <w:tcW w:w="13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0 out of 2</w:t>
            </w:r>
          </w:p>
        </w:tc>
        <w:tc>
          <w:tcPr>
            <w:tcW w:w="234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1 passed w/C or better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failed</w:t>
            </w:r>
          </w:p>
        </w:tc>
        <w:tc>
          <w:tcPr>
            <w:tcW w:w="22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2 failed</w:t>
            </w:r>
          </w:p>
        </w:tc>
      </w:tr>
      <w:tr w:rsidR="008C0846" w:rsidRPr="006115F7" w:rsidTr="003522F3">
        <w:tc>
          <w:tcPr>
            <w:tcW w:w="117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Withdrew</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6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(17%)</w:t>
            </w:r>
          </w:p>
        </w:tc>
        <w:tc>
          <w:tcPr>
            <w:tcW w:w="90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2</w:t>
            </w:r>
          </w:p>
        </w:tc>
        <w:tc>
          <w:tcPr>
            <w:tcW w:w="99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.99</w:t>
            </w:r>
          </w:p>
        </w:tc>
        <w:tc>
          <w:tcPr>
            <w:tcW w:w="13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out of 5</w:t>
            </w:r>
          </w:p>
        </w:tc>
        <w:tc>
          <w:tcPr>
            <w:tcW w:w="234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1 passed w/C or better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3 withdrew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failed</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1 no math</w:t>
            </w:r>
          </w:p>
        </w:tc>
        <w:tc>
          <w:tcPr>
            <w:tcW w:w="2250" w:type="dxa"/>
            <w:vAlign w:val="center"/>
          </w:tcPr>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 xml:space="preserve">2 withdrew </w:t>
            </w:r>
          </w:p>
          <w:p w:rsidR="008C0846" w:rsidRPr="006115F7" w:rsidRDefault="008C0846" w:rsidP="00A34850">
            <w:pPr>
              <w:jc w:val="center"/>
              <w:rPr>
                <w:rFonts w:ascii="Times New Roman" w:hAnsi="Times New Roman" w:cs="Times New Roman"/>
              </w:rPr>
            </w:pPr>
            <w:r w:rsidRPr="006115F7">
              <w:rPr>
                <w:rFonts w:ascii="Times New Roman" w:hAnsi="Times New Roman" w:cs="Times New Roman"/>
              </w:rPr>
              <w:t>4 no Eng</w:t>
            </w:r>
          </w:p>
          <w:p w:rsidR="008C0846" w:rsidRPr="006115F7" w:rsidRDefault="008C0846" w:rsidP="00A34850">
            <w:pPr>
              <w:jc w:val="center"/>
              <w:rPr>
                <w:rFonts w:ascii="Times New Roman" w:hAnsi="Times New Roman" w:cs="Times New Roman"/>
              </w:rPr>
            </w:pPr>
          </w:p>
        </w:tc>
      </w:tr>
      <w:tr w:rsidR="008C0846" w:rsidRPr="006115F7" w:rsidTr="003522F3">
        <w:tc>
          <w:tcPr>
            <w:tcW w:w="1170" w:type="dxa"/>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Total</w:t>
            </w:r>
          </w:p>
        </w:tc>
        <w:tc>
          <w:tcPr>
            <w:tcW w:w="990" w:type="dxa"/>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34 (100%)</w:t>
            </w:r>
          </w:p>
        </w:tc>
        <w:tc>
          <w:tcPr>
            <w:tcW w:w="900" w:type="dxa"/>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25 (74%)</w:t>
            </w:r>
          </w:p>
        </w:tc>
        <w:tc>
          <w:tcPr>
            <w:tcW w:w="990" w:type="dxa"/>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.98</w:t>
            </w:r>
          </w:p>
        </w:tc>
        <w:tc>
          <w:tcPr>
            <w:tcW w:w="1350" w:type="dxa"/>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6 out of 34</w:t>
            </w:r>
          </w:p>
        </w:tc>
        <w:tc>
          <w:tcPr>
            <w:tcW w:w="2340" w:type="dxa"/>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13 passed w/C or better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4 passed below C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5 withdrew,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9 failed</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 3 no math</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18 total in Dev. Math</w:t>
            </w:r>
          </w:p>
        </w:tc>
        <w:tc>
          <w:tcPr>
            <w:tcW w:w="2250" w:type="dxa"/>
            <w:vAlign w:val="center"/>
          </w:tcPr>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6 passed w/C or better</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 3 passed below C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5 withdrew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 xml:space="preserve">15 failed </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5 no Eng</w:t>
            </w:r>
          </w:p>
          <w:p w:rsidR="008C0846" w:rsidRPr="006115F7" w:rsidRDefault="008C0846" w:rsidP="00A34850">
            <w:pPr>
              <w:jc w:val="center"/>
              <w:rPr>
                <w:rFonts w:ascii="Times New Roman" w:hAnsi="Times New Roman" w:cs="Times New Roman"/>
                <w:b/>
              </w:rPr>
            </w:pPr>
            <w:r w:rsidRPr="006115F7">
              <w:rPr>
                <w:rFonts w:ascii="Times New Roman" w:hAnsi="Times New Roman" w:cs="Times New Roman"/>
                <w:b/>
              </w:rPr>
              <w:t>19 total in Dev. Eng</w:t>
            </w:r>
          </w:p>
        </w:tc>
      </w:tr>
    </w:tbl>
    <w:p w:rsidR="0070728E" w:rsidRPr="006115F7" w:rsidRDefault="0070728E" w:rsidP="00A34850">
      <w:pPr>
        <w:ind w:firstLine="0"/>
        <w:rPr>
          <w:rFonts w:ascii="Times New Roman" w:hAnsi="Times New Roman" w:cs="Times New Roman"/>
        </w:rPr>
      </w:pPr>
      <w:r w:rsidRPr="006115F7">
        <w:rPr>
          <w:rFonts w:ascii="Times New Roman" w:hAnsi="Times New Roman" w:cs="Times New Roman"/>
          <w:b/>
        </w:rPr>
        <w:lastRenderedPageBreak/>
        <w:t xml:space="preserve">Analysis: </w:t>
      </w:r>
      <w:r w:rsidR="008C0846" w:rsidRPr="006115F7">
        <w:rPr>
          <w:rFonts w:ascii="Times New Roman" w:hAnsi="Times New Roman" w:cs="Times New Roman"/>
        </w:rPr>
        <w:t xml:space="preserve">Students who were unsuccessful in CRS 100s were also unsuccessful in </w:t>
      </w:r>
      <w:r w:rsidR="00A34850" w:rsidRPr="006115F7">
        <w:rPr>
          <w:rFonts w:ascii="Times New Roman" w:hAnsi="Times New Roman" w:cs="Times New Roman"/>
        </w:rPr>
        <w:t>other foundational</w:t>
      </w:r>
      <w:r w:rsidR="008C0846" w:rsidRPr="006115F7">
        <w:rPr>
          <w:rFonts w:ascii="Times New Roman" w:hAnsi="Times New Roman" w:cs="Times New Roman"/>
        </w:rPr>
        <w:t xml:space="preserve"> courses. Of the 55 students who were unsuccessful in CRS 100s in the fall, 49 were concurrently enrolled in Math 101s</w:t>
      </w:r>
      <w:r w:rsidR="00A34850" w:rsidRPr="006115F7">
        <w:rPr>
          <w:rFonts w:ascii="Times New Roman" w:hAnsi="Times New Roman" w:cs="Times New Roman"/>
        </w:rPr>
        <w:t xml:space="preserve">; only 12 of the 49 students (24%) passed the pre-foundational math course during the fall. Of the 55 students who were unsuccessful in CRS 100s, 51 were concurrently enrolled in English 105/s; only 15 of the 51 (29%) passed the pre-foundational English course. The spring results were consistent with the fall findings. It is worth noting that the developmental reading program is considerably smaller than the developmental math and English programs. For example, 80 students enrolled in CRS 100s in fall 2012 compared to 191 students enrolled in Math 101s and 121 students in English 105/s. </w:t>
      </w:r>
      <w:r w:rsidR="00A34850" w:rsidRPr="006115F7">
        <w:rPr>
          <w:rFonts w:ascii="Times New Roman" w:hAnsi="Times New Roman" w:cs="Times New Roman"/>
          <w:b/>
        </w:rPr>
        <w:t>Overall, the students with poor reading scores are a small group and had relatively consistent outcomes across foundational courses in both semesters</w:t>
      </w:r>
      <w:r w:rsidR="00A34850" w:rsidRPr="006115F7">
        <w:rPr>
          <w:rFonts w:ascii="Times New Roman" w:hAnsi="Times New Roman" w:cs="Times New Roman"/>
        </w:rPr>
        <w:t>.</w:t>
      </w:r>
    </w:p>
    <w:p w:rsidR="0070728E" w:rsidRPr="006115F7" w:rsidRDefault="0070728E" w:rsidP="0070728E">
      <w:pPr>
        <w:rPr>
          <w:rFonts w:ascii="Times New Roman" w:hAnsi="Times New Roman" w:cs="Times New Roman"/>
        </w:rPr>
      </w:pPr>
      <w:r w:rsidRPr="006115F7">
        <w:rPr>
          <w:rFonts w:ascii="Times New Roman" w:hAnsi="Times New Roman" w:cs="Times New Roman"/>
        </w:rPr>
        <w:tab/>
      </w:r>
    </w:p>
    <w:p w:rsidR="0070728E" w:rsidRPr="006115F7" w:rsidRDefault="0070728E" w:rsidP="003522F3">
      <w:pPr>
        <w:jc w:val="center"/>
        <w:rPr>
          <w:rFonts w:ascii="Times New Roman" w:hAnsi="Times New Roman" w:cs="Times New Roman"/>
          <w:i/>
        </w:rPr>
      </w:pPr>
      <w:r w:rsidRPr="006115F7">
        <w:rPr>
          <w:rFonts w:ascii="Times New Roman" w:hAnsi="Times New Roman" w:cs="Times New Roman"/>
          <w:i/>
        </w:rPr>
        <w:t>Target Topic C: English Outcomes for Spring CRS 101 Students</w:t>
      </w:r>
    </w:p>
    <w:p w:rsidR="0070728E" w:rsidRPr="006115F7" w:rsidRDefault="0070728E" w:rsidP="0070728E">
      <w:pPr>
        <w:rPr>
          <w:rFonts w:ascii="Times New Roman" w:hAnsi="Times New Roman" w:cs="Times New Roman"/>
          <w:i/>
        </w:rPr>
      </w:pPr>
    </w:p>
    <w:tbl>
      <w:tblPr>
        <w:tblStyle w:val="TableGrid"/>
        <w:tblW w:w="0" w:type="auto"/>
        <w:jc w:val="center"/>
        <w:tblInd w:w="-520" w:type="dxa"/>
        <w:tblLook w:val="04A0" w:firstRow="1" w:lastRow="0" w:firstColumn="1" w:lastColumn="0" w:noHBand="0" w:noVBand="1"/>
      </w:tblPr>
      <w:tblGrid>
        <w:gridCol w:w="1873"/>
        <w:gridCol w:w="630"/>
        <w:gridCol w:w="1737"/>
        <w:gridCol w:w="1413"/>
        <w:gridCol w:w="1413"/>
        <w:gridCol w:w="1674"/>
      </w:tblGrid>
      <w:tr w:rsidR="0070728E" w:rsidRPr="006115F7" w:rsidTr="003522F3">
        <w:trPr>
          <w:jc w:val="center"/>
        </w:trPr>
        <w:tc>
          <w:tcPr>
            <w:tcW w:w="1873"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spring 2013 English</w:t>
            </w:r>
          </w:p>
        </w:tc>
        <w:tc>
          <w:tcPr>
            <w:tcW w:w="630"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w:t>
            </w:r>
          </w:p>
        </w:tc>
        <w:tc>
          <w:tcPr>
            <w:tcW w:w="1737"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 passing  ENGL w/C or better</w:t>
            </w:r>
          </w:p>
        </w:tc>
        <w:tc>
          <w:tcPr>
            <w:tcW w:w="1413" w:type="dxa"/>
            <w:shd w:val="pct20" w:color="auto" w:fill="auto"/>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b/>
              </w:rPr>
              <w:t>No. (%) passing  ENGL w/below C</w:t>
            </w:r>
          </w:p>
        </w:tc>
        <w:tc>
          <w:tcPr>
            <w:tcW w:w="1413" w:type="dxa"/>
            <w:shd w:val="pct20" w:color="auto" w:fill="auto"/>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b/>
              </w:rPr>
              <w:t>No. (%) failed or withdrew ENGL</w:t>
            </w:r>
          </w:p>
        </w:tc>
        <w:tc>
          <w:tcPr>
            <w:tcW w:w="1674"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 earning credit for CRS 101 and English</w:t>
            </w:r>
          </w:p>
        </w:tc>
      </w:tr>
      <w:tr w:rsidR="0070728E" w:rsidRPr="006115F7" w:rsidTr="003522F3">
        <w:trPr>
          <w:jc w:val="center"/>
        </w:trPr>
        <w:tc>
          <w:tcPr>
            <w:tcW w:w="1873"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 xml:space="preserve">ENGL 105 </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18</w:t>
            </w:r>
          </w:p>
        </w:tc>
        <w:tc>
          <w:tcPr>
            <w:tcW w:w="1737"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7 (39%) earned C or better</w:t>
            </w:r>
          </w:p>
        </w:tc>
        <w:tc>
          <w:tcPr>
            <w:tcW w:w="141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c>
          <w:tcPr>
            <w:tcW w:w="141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11 (61%)</w:t>
            </w:r>
          </w:p>
        </w:tc>
        <w:tc>
          <w:tcPr>
            <w:tcW w:w="16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8 (44%)</w:t>
            </w:r>
          </w:p>
        </w:tc>
      </w:tr>
      <w:tr w:rsidR="0070728E" w:rsidRPr="006115F7" w:rsidTr="003522F3">
        <w:trPr>
          <w:jc w:val="center"/>
        </w:trPr>
        <w:tc>
          <w:tcPr>
            <w:tcW w:w="1873"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 xml:space="preserve">ENGL 105S </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21</w:t>
            </w:r>
          </w:p>
        </w:tc>
        <w:tc>
          <w:tcPr>
            <w:tcW w:w="1737"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9 (43%)</w:t>
            </w:r>
          </w:p>
        </w:tc>
        <w:tc>
          <w:tcPr>
            <w:tcW w:w="141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c>
          <w:tcPr>
            <w:tcW w:w="141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12 (57%)</w:t>
            </w:r>
          </w:p>
        </w:tc>
        <w:tc>
          <w:tcPr>
            <w:tcW w:w="16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6 (29%)</w:t>
            </w:r>
          </w:p>
        </w:tc>
      </w:tr>
      <w:tr w:rsidR="0070728E" w:rsidRPr="006115F7" w:rsidTr="003522F3">
        <w:trPr>
          <w:jc w:val="center"/>
        </w:trPr>
        <w:tc>
          <w:tcPr>
            <w:tcW w:w="1873"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 xml:space="preserve">ENGL 107 </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25</w:t>
            </w:r>
          </w:p>
        </w:tc>
        <w:tc>
          <w:tcPr>
            <w:tcW w:w="1737"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12 (48%) </w:t>
            </w:r>
          </w:p>
        </w:tc>
        <w:tc>
          <w:tcPr>
            <w:tcW w:w="141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4 (16%)</w:t>
            </w:r>
          </w:p>
        </w:tc>
        <w:tc>
          <w:tcPr>
            <w:tcW w:w="141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9 (36%)</w:t>
            </w:r>
          </w:p>
        </w:tc>
        <w:tc>
          <w:tcPr>
            <w:tcW w:w="16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11 (44%)</w:t>
            </w:r>
          </w:p>
        </w:tc>
      </w:tr>
      <w:tr w:rsidR="0070728E" w:rsidRPr="006115F7" w:rsidTr="003522F3">
        <w:trPr>
          <w:jc w:val="center"/>
        </w:trPr>
        <w:tc>
          <w:tcPr>
            <w:tcW w:w="1873"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no ENGL composition</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26</w:t>
            </w:r>
          </w:p>
        </w:tc>
        <w:tc>
          <w:tcPr>
            <w:tcW w:w="1737"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c>
          <w:tcPr>
            <w:tcW w:w="141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c>
          <w:tcPr>
            <w:tcW w:w="1413"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c>
          <w:tcPr>
            <w:tcW w:w="16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r>
    </w:tbl>
    <w:p w:rsidR="00FF7DC6" w:rsidRPr="006115F7" w:rsidRDefault="00FF7DC6" w:rsidP="00A34850">
      <w:pPr>
        <w:ind w:firstLine="0"/>
        <w:rPr>
          <w:rFonts w:ascii="Times New Roman" w:hAnsi="Times New Roman" w:cs="Times New Roman"/>
          <w:b/>
        </w:rPr>
      </w:pPr>
    </w:p>
    <w:p w:rsidR="0070728E" w:rsidRPr="006115F7" w:rsidRDefault="0070728E" w:rsidP="00A34850">
      <w:pPr>
        <w:ind w:firstLine="0"/>
        <w:rPr>
          <w:rFonts w:ascii="Times New Roman" w:hAnsi="Times New Roman" w:cs="Times New Roman"/>
        </w:rPr>
      </w:pPr>
      <w:r w:rsidRPr="006115F7">
        <w:rPr>
          <w:rFonts w:ascii="Times New Roman" w:hAnsi="Times New Roman" w:cs="Times New Roman"/>
          <w:b/>
        </w:rPr>
        <w:t xml:space="preserve">Analysis: </w:t>
      </w:r>
      <w:r w:rsidR="00A34850" w:rsidRPr="006115F7">
        <w:rPr>
          <w:rFonts w:ascii="Times New Roman" w:hAnsi="Times New Roman" w:cs="Times New Roman"/>
        </w:rPr>
        <w:t xml:space="preserve">Of the 64 </w:t>
      </w:r>
      <w:r w:rsidR="003522F3">
        <w:rPr>
          <w:rFonts w:ascii="Times New Roman" w:hAnsi="Times New Roman" w:cs="Times New Roman"/>
        </w:rPr>
        <w:t xml:space="preserve">CRS 101 </w:t>
      </w:r>
      <w:r w:rsidR="00A34850" w:rsidRPr="006115F7">
        <w:rPr>
          <w:rFonts w:ascii="Times New Roman" w:hAnsi="Times New Roman" w:cs="Times New Roman"/>
        </w:rPr>
        <w:t xml:space="preserve">students who took an English course, 30 (47%) passed English and 24 (38%) passed CRS 101. Only 6 (9%) earned credit in English but not in CRS 101. In general, students who succeed in CRS also succeed in their English composition course. </w:t>
      </w:r>
      <w:r w:rsidR="00A34850" w:rsidRPr="006115F7">
        <w:rPr>
          <w:rFonts w:ascii="Times New Roman" w:hAnsi="Times New Roman" w:cs="Times New Roman"/>
          <w:b/>
        </w:rPr>
        <w:t xml:space="preserve">It is worth noting that 43% of CRS 101 students were concurrently enrolled in developmental English in spring 2013 rather than the college level English composition course. </w:t>
      </w:r>
      <w:r w:rsidR="00A34850" w:rsidRPr="006115F7">
        <w:rPr>
          <w:rFonts w:ascii="Times New Roman" w:hAnsi="Times New Roman" w:cs="Times New Roman"/>
        </w:rPr>
        <w:t>This suggests that a large number of students enrolled in CRS 101 do not have the appropriate level writing skills to complete the college level work required in CRS 101.</w:t>
      </w:r>
    </w:p>
    <w:p w:rsidR="0070728E" w:rsidRPr="006115F7" w:rsidRDefault="0070728E" w:rsidP="0070728E">
      <w:pPr>
        <w:rPr>
          <w:rFonts w:ascii="Times New Roman" w:hAnsi="Times New Roman" w:cs="Times New Roman"/>
          <w:i/>
        </w:rPr>
      </w:pPr>
    </w:p>
    <w:p w:rsidR="0070728E" w:rsidRPr="006115F7" w:rsidRDefault="0070728E" w:rsidP="00FF7DC6">
      <w:pPr>
        <w:jc w:val="center"/>
        <w:rPr>
          <w:rFonts w:ascii="Times New Roman" w:hAnsi="Times New Roman" w:cs="Times New Roman"/>
          <w:i/>
        </w:rPr>
      </w:pPr>
      <w:r w:rsidRPr="006115F7">
        <w:rPr>
          <w:rFonts w:ascii="Times New Roman" w:hAnsi="Times New Roman" w:cs="Times New Roman"/>
          <w:i/>
        </w:rPr>
        <w:t>Target Topic</w:t>
      </w:r>
      <w:r w:rsidR="00FF7DC6" w:rsidRPr="006115F7">
        <w:rPr>
          <w:rFonts w:ascii="Times New Roman" w:hAnsi="Times New Roman" w:cs="Times New Roman"/>
          <w:i/>
        </w:rPr>
        <w:t xml:space="preserve"> D</w:t>
      </w:r>
      <w:r w:rsidRPr="006115F7">
        <w:rPr>
          <w:rFonts w:ascii="Times New Roman" w:hAnsi="Times New Roman" w:cs="Times New Roman"/>
          <w:i/>
        </w:rPr>
        <w:t>: Math Outcomes for Spring CRS 101 Students</w:t>
      </w:r>
    </w:p>
    <w:p w:rsidR="0070728E" w:rsidRPr="006115F7" w:rsidRDefault="0070728E" w:rsidP="0070728E">
      <w:pPr>
        <w:rPr>
          <w:rFonts w:ascii="Times New Roman" w:hAnsi="Times New Roman" w:cs="Times New Roman"/>
          <w:i/>
        </w:rPr>
      </w:pPr>
    </w:p>
    <w:tbl>
      <w:tblPr>
        <w:tblStyle w:val="TableGrid"/>
        <w:tblW w:w="0" w:type="auto"/>
        <w:jc w:val="center"/>
        <w:tblInd w:w="-707" w:type="dxa"/>
        <w:tblLook w:val="04A0" w:firstRow="1" w:lastRow="0" w:firstColumn="1" w:lastColumn="0" w:noHBand="0" w:noVBand="1"/>
      </w:tblPr>
      <w:tblGrid>
        <w:gridCol w:w="2058"/>
        <w:gridCol w:w="630"/>
        <w:gridCol w:w="1374"/>
        <w:gridCol w:w="1530"/>
        <w:gridCol w:w="1170"/>
        <w:gridCol w:w="1350"/>
      </w:tblGrid>
      <w:tr w:rsidR="0070728E" w:rsidRPr="006115F7" w:rsidTr="0038028B">
        <w:trPr>
          <w:jc w:val="center"/>
        </w:trPr>
        <w:tc>
          <w:tcPr>
            <w:tcW w:w="2058"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spring 2013 Math</w:t>
            </w:r>
          </w:p>
        </w:tc>
        <w:tc>
          <w:tcPr>
            <w:tcW w:w="630"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w:t>
            </w:r>
          </w:p>
        </w:tc>
        <w:tc>
          <w:tcPr>
            <w:tcW w:w="1374"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 passing  Math w/C or better</w:t>
            </w:r>
          </w:p>
        </w:tc>
        <w:tc>
          <w:tcPr>
            <w:tcW w:w="1530"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Passing Math with below C</w:t>
            </w:r>
          </w:p>
        </w:tc>
        <w:tc>
          <w:tcPr>
            <w:tcW w:w="1170"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Fail or withdrew math</w:t>
            </w:r>
          </w:p>
        </w:tc>
        <w:tc>
          <w:tcPr>
            <w:tcW w:w="1350" w:type="dxa"/>
            <w:shd w:val="pct20" w:color="auto" w:fill="auto"/>
          </w:tcPr>
          <w:p w:rsidR="0070728E" w:rsidRPr="006115F7" w:rsidRDefault="0070728E" w:rsidP="0038028B">
            <w:pPr>
              <w:jc w:val="center"/>
              <w:rPr>
                <w:rFonts w:ascii="Times New Roman" w:hAnsi="Times New Roman" w:cs="Times New Roman"/>
                <w:b/>
              </w:rPr>
            </w:pPr>
            <w:r w:rsidRPr="006115F7">
              <w:rPr>
                <w:rFonts w:ascii="Times New Roman" w:hAnsi="Times New Roman" w:cs="Times New Roman"/>
                <w:b/>
              </w:rPr>
              <w:t>No. (%) Passing Math and CRS 101</w:t>
            </w:r>
          </w:p>
        </w:tc>
      </w:tr>
      <w:tr w:rsidR="0070728E" w:rsidRPr="006115F7" w:rsidTr="0038028B">
        <w:trPr>
          <w:jc w:val="center"/>
        </w:trPr>
        <w:tc>
          <w:tcPr>
            <w:tcW w:w="2058"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Math 101S</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32</w:t>
            </w:r>
          </w:p>
        </w:tc>
        <w:tc>
          <w:tcPr>
            <w:tcW w:w="13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15 (47%) </w:t>
            </w:r>
          </w:p>
        </w:tc>
        <w:tc>
          <w:tcPr>
            <w:tcW w:w="15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c>
          <w:tcPr>
            <w:tcW w:w="117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17 (53%)</w:t>
            </w:r>
          </w:p>
        </w:tc>
        <w:tc>
          <w:tcPr>
            <w:tcW w:w="135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 xml:space="preserve">7(23%) </w:t>
            </w:r>
          </w:p>
        </w:tc>
      </w:tr>
      <w:tr w:rsidR="0070728E" w:rsidRPr="006115F7" w:rsidTr="0038028B">
        <w:trPr>
          <w:jc w:val="center"/>
        </w:trPr>
        <w:tc>
          <w:tcPr>
            <w:tcW w:w="2058"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Math 102</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3</w:t>
            </w:r>
          </w:p>
        </w:tc>
        <w:tc>
          <w:tcPr>
            <w:tcW w:w="13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0</w:t>
            </w:r>
          </w:p>
        </w:tc>
        <w:tc>
          <w:tcPr>
            <w:tcW w:w="15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3 (100%)</w:t>
            </w:r>
          </w:p>
        </w:tc>
        <w:tc>
          <w:tcPr>
            <w:tcW w:w="117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0</w:t>
            </w:r>
          </w:p>
        </w:tc>
        <w:tc>
          <w:tcPr>
            <w:tcW w:w="135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3 (100%)</w:t>
            </w:r>
          </w:p>
        </w:tc>
      </w:tr>
      <w:tr w:rsidR="0070728E" w:rsidRPr="006115F7" w:rsidTr="0038028B">
        <w:trPr>
          <w:jc w:val="center"/>
        </w:trPr>
        <w:tc>
          <w:tcPr>
            <w:tcW w:w="2058"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Math 108</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24</w:t>
            </w:r>
          </w:p>
        </w:tc>
        <w:tc>
          <w:tcPr>
            <w:tcW w:w="13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11 (46%)</w:t>
            </w:r>
          </w:p>
        </w:tc>
        <w:tc>
          <w:tcPr>
            <w:tcW w:w="15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4 (17%)</w:t>
            </w:r>
          </w:p>
        </w:tc>
        <w:tc>
          <w:tcPr>
            <w:tcW w:w="117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9 (38%)</w:t>
            </w:r>
          </w:p>
        </w:tc>
        <w:tc>
          <w:tcPr>
            <w:tcW w:w="135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11 (46%)</w:t>
            </w:r>
          </w:p>
        </w:tc>
      </w:tr>
      <w:tr w:rsidR="0070728E" w:rsidRPr="006115F7" w:rsidTr="0038028B">
        <w:trPr>
          <w:jc w:val="center"/>
        </w:trPr>
        <w:tc>
          <w:tcPr>
            <w:tcW w:w="2058"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Math 109</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9</w:t>
            </w:r>
          </w:p>
        </w:tc>
        <w:tc>
          <w:tcPr>
            <w:tcW w:w="13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3 (33%)</w:t>
            </w:r>
          </w:p>
        </w:tc>
        <w:tc>
          <w:tcPr>
            <w:tcW w:w="15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0</w:t>
            </w:r>
          </w:p>
        </w:tc>
        <w:tc>
          <w:tcPr>
            <w:tcW w:w="117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6 (67%)</w:t>
            </w:r>
          </w:p>
        </w:tc>
        <w:tc>
          <w:tcPr>
            <w:tcW w:w="135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 (22%)</w:t>
            </w:r>
          </w:p>
        </w:tc>
      </w:tr>
      <w:tr w:rsidR="0070728E" w:rsidRPr="006115F7" w:rsidTr="0038028B">
        <w:trPr>
          <w:jc w:val="center"/>
        </w:trPr>
        <w:tc>
          <w:tcPr>
            <w:tcW w:w="2058"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Math 110 or higher</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5</w:t>
            </w:r>
          </w:p>
        </w:tc>
        <w:tc>
          <w:tcPr>
            <w:tcW w:w="13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3 (60%)</w:t>
            </w:r>
          </w:p>
        </w:tc>
        <w:tc>
          <w:tcPr>
            <w:tcW w:w="15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0</w:t>
            </w:r>
          </w:p>
        </w:tc>
        <w:tc>
          <w:tcPr>
            <w:tcW w:w="117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2 (40%)</w:t>
            </w:r>
          </w:p>
        </w:tc>
        <w:tc>
          <w:tcPr>
            <w:tcW w:w="135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3 (60%)</w:t>
            </w:r>
          </w:p>
        </w:tc>
      </w:tr>
      <w:tr w:rsidR="0070728E" w:rsidRPr="006115F7" w:rsidTr="0038028B">
        <w:trPr>
          <w:jc w:val="center"/>
        </w:trPr>
        <w:tc>
          <w:tcPr>
            <w:tcW w:w="2058" w:type="dxa"/>
          </w:tcPr>
          <w:p w:rsidR="0070728E" w:rsidRPr="006115F7" w:rsidRDefault="0070728E" w:rsidP="0038028B">
            <w:pPr>
              <w:rPr>
                <w:rFonts w:ascii="Times New Roman" w:hAnsi="Times New Roman" w:cs="Times New Roman"/>
                <w:b/>
              </w:rPr>
            </w:pPr>
            <w:r w:rsidRPr="006115F7">
              <w:rPr>
                <w:rFonts w:ascii="Times New Roman" w:hAnsi="Times New Roman" w:cs="Times New Roman"/>
                <w:b/>
              </w:rPr>
              <w:t>No math in spring 2013</w:t>
            </w:r>
          </w:p>
        </w:tc>
        <w:tc>
          <w:tcPr>
            <w:tcW w:w="6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17</w:t>
            </w:r>
          </w:p>
        </w:tc>
        <w:tc>
          <w:tcPr>
            <w:tcW w:w="1374"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c>
          <w:tcPr>
            <w:tcW w:w="153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c>
          <w:tcPr>
            <w:tcW w:w="117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c>
          <w:tcPr>
            <w:tcW w:w="1350" w:type="dxa"/>
          </w:tcPr>
          <w:p w:rsidR="0070728E" w:rsidRPr="006115F7" w:rsidRDefault="0070728E" w:rsidP="0038028B">
            <w:pPr>
              <w:jc w:val="center"/>
              <w:rPr>
                <w:rFonts w:ascii="Times New Roman" w:hAnsi="Times New Roman" w:cs="Times New Roman"/>
              </w:rPr>
            </w:pPr>
            <w:r w:rsidRPr="006115F7">
              <w:rPr>
                <w:rFonts w:ascii="Times New Roman" w:hAnsi="Times New Roman" w:cs="Times New Roman"/>
              </w:rPr>
              <w:t>n/a</w:t>
            </w:r>
          </w:p>
        </w:tc>
      </w:tr>
    </w:tbl>
    <w:p w:rsidR="0070728E" w:rsidRPr="006115F7" w:rsidRDefault="0070728E" w:rsidP="0070728E">
      <w:pPr>
        <w:rPr>
          <w:b/>
        </w:rPr>
      </w:pPr>
    </w:p>
    <w:p w:rsidR="0070728E" w:rsidRPr="003522F3" w:rsidRDefault="0070728E" w:rsidP="0061225A">
      <w:pPr>
        <w:ind w:firstLine="0"/>
        <w:rPr>
          <w:rFonts w:ascii="Times New Roman" w:hAnsi="Times New Roman" w:cs="Times New Roman"/>
          <w:b/>
        </w:rPr>
      </w:pPr>
      <w:r w:rsidRPr="003522F3">
        <w:rPr>
          <w:rFonts w:ascii="Times New Roman" w:hAnsi="Times New Roman" w:cs="Times New Roman"/>
          <w:b/>
        </w:rPr>
        <w:t>Analysis:</w:t>
      </w:r>
      <w:r w:rsidRPr="003522F3">
        <w:rPr>
          <w:rFonts w:ascii="Times New Roman" w:hAnsi="Times New Roman" w:cs="Times New Roman"/>
        </w:rPr>
        <w:t xml:space="preserve"> </w:t>
      </w:r>
      <w:r w:rsidR="00FF7DC6" w:rsidRPr="003522F3">
        <w:rPr>
          <w:rFonts w:ascii="Times New Roman" w:hAnsi="Times New Roman" w:cs="Times New Roman"/>
        </w:rPr>
        <w:t xml:space="preserve"> Of</w:t>
      </w:r>
      <w:r w:rsidRPr="003522F3">
        <w:rPr>
          <w:rFonts w:ascii="Times New Roman" w:hAnsi="Times New Roman" w:cs="Times New Roman"/>
        </w:rPr>
        <w:t xml:space="preserve"> the 90 students enrolled in CRS 101 in spring 2013, 73</w:t>
      </w:r>
      <w:r w:rsidR="00FF7DC6" w:rsidRPr="003522F3">
        <w:rPr>
          <w:rFonts w:ascii="Times New Roman" w:hAnsi="Times New Roman" w:cs="Times New Roman"/>
        </w:rPr>
        <w:t xml:space="preserve"> (81%) enrolled</w:t>
      </w:r>
      <w:r w:rsidRPr="003522F3">
        <w:rPr>
          <w:rFonts w:ascii="Times New Roman" w:hAnsi="Times New Roman" w:cs="Times New Roman"/>
        </w:rPr>
        <w:t xml:space="preserve"> in a math course. Of those students, 53% earned credit in their math course and 44% earned credit in CRS.</w:t>
      </w:r>
      <w:r w:rsidR="00FF7DC6" w:rsidRPr="003522F3">
        <w:rPr>
          <w:rFonts w:ascii="Times New Roman" w:hAnsi="Times New Roman" w:cs="Times New Roman"/>
        </w:rPr>
        <w:t xml:space="preserve"> Only 7 (10%) earned credit in math but not in reading. In general,</w:t>
      </w:r>
      <w:r w:rsidRPr="003522F3">
        <w:rPr>
          <w:rFonts w:ascii="Times New Roman" w:hAnsi="Times New Roman" w:cs="Times New Roman"/>
        </w:rPr>
        <w:t xml:space="preserve"> students who are deficient in reading are also deficient in other foundational skills</w:t>
      </w:r>
      <w:r w:rsidRPr="003522F3">
        <w:rPr>
          <w:rFonts w:ascii="Times New Roman" w:hAnsi="Times New Roman" w:cs="Times New Roman"/>
          <w:b/>
        </w:rPr>
        <w:t>.</w:t>
      </w:r>
    </w:p>
    <w:p w:rsidR="0070728E" w:rsidRDefault="00F87B95" w:rsidP="003522F3">
      <w:pPr>
        <w:jc w:val="center"/>
        <w:rPr>
          <w:rFonts w:ascii="Times New Roman" w:hAnsi="Times New Roman" w:cs="Times New Roman"/>
          <w:b/>
          <w:sz w:val="24"/>
          <w:szCs w:val="24"/>
        </w:rPr>
      </w:pPr>
      <w:r w:rsidRPr="006115F7">
        <w:rPr>
          <w:b/>
        </w:rPr>
        <w:br w:type="page"/>
      </w:r>
      <w:r w:rsidR="003522F3" w:rsidRPr="003522F3">
        <w:rPr>
          <w:rFonts w:ascii="Times New Roman" w:hAnsi="Times New Roman" w:cs="Times New Roman"/>
          <w:b/>
          <w:sz w:val="24"/>
          <w:szCs w:val="24"/>
        </w:rPr>
        <w:lastRenderedPageBreak/>
        <w:t xml:space="preserve">V. </w:t>
      </w:r>
      <w:r w:rsidR="0061225A" w:rsidRPr="003522F3">
        <w:rPr>
          <w:rFonts w:ascii="Times New Roman" w:hAnsi="Times New Roman" w:cs="Times New Roman"/>
          <w:b/>
          <w:sz w:val="24"/>
          <w:szCs w:val="24"/>
        </w:rPr>
        <w:t>New Goals</w:t>
      </w:r>
    </w:p>
    <w:p w:rsidR="003522F3" w:rsidRPr="003522F3" w:rsidRDefault="003522F3" w:rsidP="003522F3">
      <w:pPr>
        <w:jc w:val="center"/>
        <w:rPr>
          <w:rFonts w:ascii="Times New Roman" w:hAnsi="Times New Roman" w:cs="Times New Roman"/>
          <w:b/>
          <w:sz w:val="24"/>
          <w:szCs w:val="24"/>
        </w:rPr>
      </w:pPr>
    </w:p>
    <w:p w:rsidR="0061225A" w:rsidRPr="003522F3" w:rsidRDefault="0061225A" w:rsidP="0061225A">
      <w:pPr>
        <w:ind w:firstLine="0"/>
        <w:rPr>
          <w:rFonts w:ascii="Times New Roman" w:hAnsi="Times New Roman" w:cs="Times New Roman"/>
          <w:sz w:val="24"/>
          <w:szCs w:val="24"/>
        </w:rPr>
      </w:pPr>
      <w:r w:rsidRPr="003522F3">
        <w:rPr>
          <w:rFonts w:ascii="Times New Roman" w:hAnsi="Times New Roman" w:cs="Times New Roman"/>
          <w:b/>
          <w:sz w:val="24"/>
          <w:szCs w:val="24"/>
          <w:u w:val="single"/>
        </w:rPr>
        <w:t xml:space="preserve">Goal 1: Research ways to increase student completion rates in order to improve student outcomes in CRS. </w:t>
      </w:r>
      <w:r w:rsidRPr="003522F3">
        <w:rPr>
          <w:rFonts w:ascii="Times New Roman" w:hAnsi="Times New Roman" w:cs="Times New Roman"/>
          <w:sz w:val="24"/>
          <w:szCs w:val="24"/>
        </w:rPr>
        <w:t xml:space="preserve">Overall, the CRS courses have a high number of students who abandon the course. This number is particularly concerning because some of the students who abandon do so after demonstrating that they have the ability to master the material. Over the course of the next academic year we will research methods to improve course completion rates. Increasing course completion should increase pass rates for Critical Reading Seminar and increase the overall reading skills of the student body which, as this report suggests, will directly increase retention. </w:t>
      </w:r>
    </w:p>
    <w:p w:rsidR="0061225A" w:rsidRPr="003522F3" w:rsidRDefault="0061225A" w:rsidP="0061225A">
      <w:pPr>
        <w:ind w:firstLine="0"/>
        <w:rPr>
          <w:rFonts w:ascii="Times New Roman" w:hAnsi="Times New Roman" w:cs="Times New Roman"/>
          <w:sz w:val="24"/>
          <w:szCs w:val="24"/>
        </w:rPr>
      </w:pPr>
    </w:p>
    <w:p w:rsidR="0061225A" w:rsidRPr="003522F3" w:rsidRDefault="0061225A" w:rsidP="0061225A">
      <w:pPr>
        <w:ind w:firstLine="0"/>
        <w:rPr>
          <w:rFonts w:ascii="Times New Roman" w:hAnsi="Times New Roman" w:cs="Times New Roman"/>
          <w:sz w:val="24"/>
          <w:szCs w:val="24"/>
        </w:rPr>
      </w:pPr>
      <w:r w:rsidRPr="003522F3">
        <w:rPr>
          <w:rFonts w:ascii="Times New Roman" w:hAnsi="Times New Roman" w:cs="Times New Roman"/>
          <w:b/>
          <w:sz w:val="24"/>
          <w:szCs w:val="24"/>
          <w:u w:val="single"/>
        </w:rPr>
        <w:t xml:space="preserve">Goal 2: Research and Propose a second tier of developmental reading and a “test out” option for students. </w:t>
      </w:r>
      <w:r w:rsidRPr="003522F3">
        <w:rPr>
          <w:rFonts w:ascii="Times New Roman" w:hAnsi="Times New Roman" w:cs="Times New Roman"/>
          <w:sz w:val="24"/>
          <w:szCs w:val="24"/>
        </w:rPr>
        <w:t>CRS 100s serves far fewer students than math and English pre-foundational courses (80 in CRS 100s compared to 191 in Math 101s and 121 in English 105/s in the fall semester</w:t>
      </w:r>
      <w:r w:rsidR="003522F3">
        <w:rPr>
          <w:rFonts w:ascii="Times New Roman" w:hAnsi="Times New Roman" w:cs="Times New Roman"/>
          <w:sz w:val="24"/>
          <w:szCs w:val="24"/>
        </w:rPr>
        <w:t>)</w:t>
      </w:r>
      <w:r w:rsidRPr="003522F3">
        <w:rPr>
          <w:rFonts w:ascii="Times New Roman" w:hAnsi="Times New Roman" w:cs="Times New Roman"/>
          <w:sz w:val="24"/>
          <w:szCs w:val="24"/>
        </w:rPr>
        <w:t xml:space="preserve">. As this report details, Trinity’s current benchmark for placement in developmental reading courses is far lower than that of other area institutions. The placement benchmark for CRS 100s should be adjusted to be consistent with developmental placement across institutions and within Trinity. </w:t>
      </w:r>
      <w:r w:rsidR="002A0D79" w:rsidRPr="003522F3">
        <w:rPr>
          <w:rFonts w:ascii="Times New Roman" w:hAnsi="Times New Roman" w:cs="Times New Roman"/>
          <w:sz w:val="24"/>
          <w:szCs w:val="24"/>
        </w:rPr>
        <w:t xml:space="preserve">In addition, the reading specialists will </w:t>
      </w:r>
      <w:r w:rsidR="003522F3">
        <w:rPr>
          <w:rFonts w:ascii="Times New Roman" w:hAnsi="Times New Roman" w:cs="Times New Roman"/>
          <w:sz w:val="24"/>
          <w:szCs w:val="24"/>
        </w:rPr>
        <w:t>propose</w:t>
      </w:r>
      <w:r w:rsidR="002A0D79" w:rsidRPr="003522F3">
        <w:rPr>
          <w:rFonts w:ascii="Times New Roman" w:hAnsi="Times New Roman" w:cs="Times New Roman"/>
          <w:sz w:val="24"/>
          <w:szCs w:val="24"/>
        </w:rPr>
        <w:t xml:space="preserve"> another developmental</w:t>
      </w:r>
      <w:r w:rsidR="003522F3">
        <w:rPr>
          <w:rFonts w:ascii="Times New Roman" w:hAnsi="Times New Roman" w:cs="Times New Roman"/>
          <w:sz w:val="24"/>
          <w:szCs w:val="24"/>
        </w:rPr>
        <w:t xml:space="preserve"> reading course</w:t>
      </w:r>
      <w:r w:rsidR="002A0D79" w:rsidRPr="003522F3">
        <w:rPr>
          <w:rFonts w:ascii="Times New Roman" w:hAnsi="Times New Roman" w:cs="Times New Roman"/>
          <w:sz w:val="24"/>
          <w:szCs w:val="24"/>
        </w:rPr>
        <w:t xml:space="preserve"> and/or an accelerated version of</w:t>
      </w:r>
      <w:r w:rsidR="003522F3">
        <w:rPr>
          <w:rFonts w:ascii="Times New Roman" w:hAnsi="Times New Roman" w:cs="Times New Roman"/>
          <w:sz w:val="24"/>
          <w:szCs w:val="24"/>
        </w:rPr>
        <w:t xml:space="preserve"> </w:t>
      </w:r>
      <w:r w:rsidR="002A0D79" w:rsidRPr="003522F3">
        <w:rPr>
          <w:rFonts w:ascii="Times New Roman" w:hAnsi="Times New Roman" w:cs="Times New Roman"/>
          <w:sz w:val="24"/>
          <w:szCs w:val="24"/>
        </w:rPr>
        <w:t xml:space="preserve">CRS 100s for those students who place at the higher end of the developmental range. We would also like to design a “test-out” option for students who do not pass CRS 100s during the semester. This option might include additional course work during the summer months and an alternate final exam to be taken before the start </w:t>
      </w:r>
      <w:r w:rsidR="003522F3" w:rsidRPr="003522F3">
        <w:rPr>
          <w:rFonts w:ascii="Times New Roman" w:hAnsi="Times New Roman" w:cs="Times New Roman"/>
          <w:sz w:val="24"/>
          <w:szCs w:val="24"/>
        </w:rPr>
        <w:t>of</w:t>
      </w:r>
      <w:r w:rsidR="002A0D79" w:rsidRPr="003522F3">
        <w:rPr>
          <w:rFonts w:ascii="Times New Roman" w:hAnsi="Times New Roman" w:cs="Times New Roman"/>
          <w:sz w:val="24"/>
          <w:szCs w:val="24"/>
        </w:rPr>
        <w:t xml:space="preserve"> the next academic year. This option would be open only to students who completed the course with a final grade in the 60-71 range. </w:t>
      </w:r>
      <w:r w:rsidR="003522F3" w:rsidRPr="003522F3">
        <w:rPr>
          <w:rFonts w:ascii="Times New Roman" w:hAnsi="Times New Roman" w:cs="Times New Roman"/>
          <w:sz w:val="24"/>
          <w:szCs w:val="24"/>
        </w:rPr>
        <w:t>Another</w:t>
      </w:r>
      <w:r w:rsidR="002A0D79" w:rsidRPr="003522F3">
        <w:rPr>
          <w:rFonts w:ascii="Times New Roman" w:hAnsi="Times New Roman" w:cs="Times New Roman"/>
          <w:sz w:val="24"/>
          <w:szCs w:val="24"/>
        </w:rPr>
        <w:t xml:space="preserve"> option to consider is allowing students to re-take the Accuplacer in an effort to determine if they have increased their skill level enough to “test out</w:t>
      </w:r>
      <w:r w:rsidR="003522F3">
        <w:rPr>
          <w:rFonts w:ascii="Times New Roman" w:hAnsi="Times New Roman" w:cs="Times New Roman"/>
          <w:sz w:val="24"/>
          <w:szCs w:val="24"/>
        </w:rPr>
        <w:t xml:space="preserve">” </w:t>
      </w:r>
      <w:r w:rsidR="002A0D79" w:rsidRPr="003522F3">
        <w:rPr>
          <w:rFonts w:ascii="Times New Roman" w:hAnsi="Times New Roman" w:cs="Times New Roman"/>
          <w:sz w:val="24"/>
          <w:szCs w:val="24"/>
        </w:rPr>
        <w:t xml:space="preserve">of CRS 100s if they do not pass the course during the semester. While the test should not replace a failing grade, it could allow students to progress beyond CRS 100s. Limits should be placed on the number of times students can retake the Accuplacer. We should also revisit the CRS 101 benchmarks for placement and exception. </w:t>
      </w:r>
    </w:p>
    <w:p w:rsidR="002A0D79" w:rsidRPr="003522F3" w:rsidRDefault="002A0D79" w:rsidP="0061225A">
      <w:pPr>
        <w:ind w:firstLine="0"/>
        <w:rPr>
          <w:rFonts w:ascii="Times New Roman" w:hAnsi="Times New Roman" w:cs="Times New Roman"/>
          <w:sz w:val="24"/>
          <w:szCs w:val="24"/>
        </w:rPr>
      </w:pPr>
    </w:p>
    <w:p w:rsidR="002A0D79" w:rsidRPr="003522F3" w:rsidRDefault="002A0D79" w:rsidP="0061225A">
      <w:pPr>
        <w:ind w:firstLine="0"/>
        <w:rPr>
          <w:rFonts w:ascii="Times New Roman" w:hAnsi="Times New Roman" w:cs="Times New Roman"/>
          <w:sz w:val="24"/>
          <w:szCs w:val="24"/>
        </w:rPr>
      </w:pPr>
      <w:r w:rsidRPr="003522F3">
        <w:rPr>
          <w:rFonts w:ascii="Times New Roman" w:hAnsi="Times New Roman" w:cs="Times New Roman"/>
          <w:b/>
          <w:sz w:val="24"/>
          <w:szCs w:val="24"/>
          <w:u w:val="single"/>
        </w:rPr>
        <w:t xml:space="preserve">Goal </w:t>
      </w:r>
      <w:r w:rsidR="00F87B95" w:rsidRPr="003522F3">
        <w:rPr>
          <w:rFonts w:ascii="Times New Roman" w:hAnsi="Times New Roman" w:cs="Times New Roman"/>
          <w:b/>
          <w:sz w:val="24"/>
          <w:szCs w:val="24"/>
          <w:u w:val="single"/>
        </w:rPr>
        <w:t>3</w:t>
      </w:r>
      <w:r w:rsidRPr="003522F3">
        <w:rPr>
          <w:rFonts w:ascii="Times New Roman" w:hAnsi="Times New Roman" w:cs="Times New Roman"/>
          <w:b/>
          <w:sz w:val="24"/>
          <w:szCs w:val="24"/>
          <w:u w:val="single"/>
        </w:rPr>
        <w:t>: Offer study hall and practice sessions for CRS students during the next academic year and assess the progress of students who attend</w:t>
      </w:r>
      <w:r w:rsidRPr="003522F3">
        <w:rPr>
          <w:rFonts w:ascii="Times New Roman" w:hAnsi="Times New Roman" w:cs="Times New Roman"/>
          <w:b/>
          <w:sz w:val="24"/>
          <w:szCs w:val="24"/>
        </w:rPr>
        <w:t>.</w:t>
      </w:r>
      <w:r w:rsidRPr="003522F3">
        <w:rPr>
          <w:rFonts w:ascii="Times New Roman" w:hAnsi="Times New Roman" w:cs="Times New Roman"/>
          <w:sz w:val="24"/>
          <w:szCs w:val="24"/>
        </w:rPr>
        <w:t xml:space="preserve"> Reading specialists, in conjunction with Academic Services and FYE, can offer practice session</w:t>
      </w:r>
      <w:r w:rsidR="003522F3">
        <w:rPr>
          <w:rFonts w:ascii="Times New Roman" w:hAnsi="Times New Roman" w:cs="Times New Roman"/>
          <w:sz w:val="24"/>
          <w:szCs w:val="24"/>
        </w:rPr>
        <w:t>s</w:t>
      </w:r>
      <w:r w:rsidRPr="003522F3">
        <w:rPr>
          <w:rFonts w:ascii="Times New Roman" w:hAnsi="Times New Roman" w:cs="Times New Roman"/>
          <w:sz w:val="24"/>
          <w:szCs w:val="24"/>
        </w:rPr>
        <w:t xml:space="preserve"> to address the skills students struggle with the most and study hall sessions. During the semester, student participation should be tracked in relation to their performance on subsequent assessments to determine the effectiveness. In addition, the practice sessions could address study skills</w:t>
      </w:r>
      <w:r w:rsidR="003522F3">
        <w:rPr>
          <w:rFonts w:ascii="Times New Roman" w:hAnsi="Times New Roman" w:cs="Times New Roman"/>
          <w:sz w:val="24"/>
          <w:szCs w:val="24"/>
        </w:rPr>
        <w:t xml:space="preserve"> and</w:t>
      </w:r>
      <w:r w:rsidRPr="003522F3">
        <w:rPr>
          <w:rFonts w:ascii="Times New Roman" w:hAnsi="Times New Roman" w:cs="Times New Roman"/>
          <w:sz w:val="24"/>
          <w:szCs w:val="24"/>
        </w:rPr>
        <w:t xml:space="preserve"> test-taking</w:t>
      </w:r>
      <w:r w:rsidR="003522F3">
        <w:rPr>
          <w:rFonts w:ascii="Times New Roman" w:hAnsi="Times New Roman" w:cs="Times New Roman"/>
          <w:sz w:val="24"/>
          <w:szCs w:val="24"/>
        </w:rPr>
        <w:t xml:space="preserve"> strategies</w:t>
      </w:r>
      <w:r w:rsidRPr="003522F3">
        <w:rPr>
          <w:rFonts w:ascii="Times New Roman" w:hAnsi="Times New Roman" w:cs="Times New Roman"/>
          <w:sz w:val="24"/>
          <w:szCs w:val="24"/>
        </w:rPr>
        <w:t xml:space="preserve">. Students can be offered credit towards the participation portion of their course grade for actively participating in these sessions. We will require CRS 100s students and strongly encourage CRS 101 students to participate in study hall and practice sessions that will be offered twice per week throughout the semester. </w:t>
      </w:r>
    </w:p>
    <w:p w:rsidR="0070728E" w:rsidRPr="003522F3" w:rsidRDefault="0070728E" w:rsidP="003522F3">
      <w:pPr>
        <w:rPr>
          <w:rFonts w:ascii="Times New Roman" w:hAnsi="Times New Roman" w:cs="Times New Roman"/>
          <w:sz w:val="24"/>
          <w:szCs w:val="24"/>
        </w:rPr>
      </w:pPr>
      <w:r w:rsidRPr="003522F3">
        <w:rPr>
          <w:rFonts w:ascii="Times New Roman" w:hAnsi="Times New Roman" w:cs="Times New Roman"/>
          <w:sz w:val="24"/>
          <w:szCs w:val="24"/>
        </w:rPr>
        <w:tab/>
        <w:t xml:space="preserve"> </w:t>
      </w:r>
    </w:p>
    <w:p w:rsidR="00ED1F39" w:rsidRPr="003522F3" w:rsidRDefault="00ED1F39" w:rsidP="00ED1F39">
      <w:pPr>
        <w:rPr>
          <w:rFonts w:ascii="Times New Roman" w:hAnsi="Times New Roman" w:cs="Times New Roman"/>
          <w:sz w:val="24"/>
          <w:szCs w:val="24"/>
        </w:rPr>
      </w:pPr>
    </w:p>
    <w:p w:rsidR="00ED1F39" w:rsidRPr="003522F3" w:rsidRDefault="00ED1F39" w:rsidP="00ED1F39">
      <w:pPr>
        <w:rPr>
          <w:rFonts w:ascii="Times New Roman" w:hAnsi="Times New Roman" w:cs="Times New Roman"/>
          <w:sz w:val="24"/>
          <w:szCs w:val="24"/>
        </w:rPr>
      </w:pPr>
    </w:p>
    <w:p w:rsidR="004E7B26" w:rsidRPr="003522F3" w:rsidRDefault="0061225A" w:rsidP="004E6CEB">
      <w:pPr>
        <w:rPr>
          <w:rFonts w:ascii="Times New Roman" w:hAnsi="Times New Roman" w:cs="Times New Roman"/>
          <w:sz w:val="24"/>
          <w:szCs w:val="24"/>
        </w:rPr>
      </w:pPr>
      <w:r w:rsidRPr="003522F3">
        <w:rPr>
          <w:rFonts w:ascii="Times New Roman" w:hAnsi="Times New Roman" w:cs="Times New Roman"/>
          <w:b/>
          <w:sz w:val="24"/>
          <w:szCs w:val="24"/>
        </w:rPr>
        <w:t xml:space="preserve"> </w:t>
      </w:r>
    </w:p>
    <w:p w:rsidR="00AC2247" w:rsidRDefault="00AC2247">
      <w:pPr>
        <w:rPr>
          <w:rFonts w:ascii="Times New Roman" w:hAnsi="Times New Roman" w:cs="Times New Roman"/>
          <w:sz w:val="24"/>
          <w:szCs w:val="24"/>
        </w:rPr>
      </w:pPr>
      <w:r>
        <w:rPr>
          <w:rFonts w:ascii="Times New Roman" w:hAnsi="Times New Roman" w:cs="Times New Roman"/>
          <w:sz w:val="24"/>
          <w:szCs w:val="24"/>
        </w:rPr>
        <w:br w:type="page"/>
      </w:r>
    </w:p>
    <w:p w:rsidR="00AC2247" w:rsidRPr="0049118D" w:rsidRDefault="00AC2247" w:rsidP="00AC2247">
      <w:pPr>
        <w:jc w:val="center"/>
        <w:rPr>
          <w:b/>
          <w:bCs/>
          <w:sz w:val="24"/>
          <w:szCs w:val="24"/>
        </w:rPr>
      </w:pPr>
      <w:r w:rsidRPr="0049118D">
        <w:rPr>
          <w:b/>
          <w:bCs/>
          <w:sz w:val="24"/>
          <w:szCs w:val="24"/>
        </w:rPr>
        <w:lastRenderedPageBreak/>
        <w:t>Appendix A</w:t>
      </w:r>
    </w:p>
    <w:p w:rsidR="00AC2247" w:rsidRPr="001461D3" w:rsidRDefault="00AC2247" w:rsidP="00AC2247">
      <w:pPr>
        <w:autoSpaceDE w:val="0"/>
        <w:autoSpaceDN w:val="0"/>
        <w:adjustRightInd w:val="0"/>
        <w:jc w:val="center"/>
        <w:rPr>
          <w:b/>
          <w:bCs/>
          <w:sz w:val="24"/>
          <w:szCs w:val="24"/>
        </w:rPr>
      </w:pPr>
    </w:p>
    <w:p w:rsidR="00AC2247" w:rsidRPr="001461D3" w:rsidRDefault="00AC2247" w:rsidP="00AC2247">
      <w:pPr>
        <w:autoSpaceDE w:val="0"/>
        <w:autoSpaceDN w:val="0"/>
        <w:adjustRightInd w:val="0"/>
        <w:jc w:val="center"/>
        <w:rPr>
          <w:rFonts w:cs="Tahoma"/>
          <w:b/>
          <w:bCs/>
          <w:sz w:val="24"/>
          <w:szCs w:val="24"/>
        </w:rPr>
      </w:pPr>
      <w:r w:rsidRPr="001461D3">
        <w:rPr>
          <w:rFonts w:cs="Tahoma"/>
          <w:b/>
          <w:bCs/>
          <w:sz w:val="24"/>
          <w:szCs w:val="24"/>
        </w:rPr>
        <w:t>Proficiency Statements for Reading Comprehension</w:t>
      </w:r>
    </w:p>
    <w:p w:rsidR="00AC2247" w:rsidRDefault="00AC2247" w:rsidP="00AC2247">
      <w:pPr>
        <w:autoSpaceDE w:val="0"/>
        <w:autoSpaceDN w:val="0"/>
        <w:adjustRightInd w:val="0"/>
        <w:rPr>
          <w:rFonts w:cs="Tahoma"/>
          <w:sz w:val="24"/>
          <w:szCs w:val="24"/>
          <w:u w:val="single"/>
        </w:rPr>
      </w:pPr>
    </w:p>
    <w:p w:rsidR="00AC2247" w:rsidRPr="001461D3" w:rsidRDefault="00AC2247" w:rsidP="00AC2247">
      <w:pPr>
        <w:autoSpaceDE w:val="0"/>
        <w:autoSpaceDN w:val="0"/>
        <w:adjustRightInd w:val="0"/>
        <w:rPr>
          <w:rFonts w:cs="Tahoma"/>
          <w:sz w:val="24"/>
          <w:szCs w:val="24"/>
          <w:u w:val="single"/>
        </w:rPr>
      </w:pPr>
      <w:r w:rsidRPr="001461D3">
        <w:rPr>
          <w:rFonts w:cs="Tahoma"/>
          <w:sz w:val="24"/>
          <w:szCs w:val="24"/>
          <w:u w:val="single"/>
        </w:rPr>
        <w:t>Total Right Score of about 51</w:t>
      </w:r>
    </w:p>
    <w:p w:rsidR="00AC2247" w:rsidRPr="001461D3" w:rsidRDefault="00AC2247" w:rsidP="00AC2247">
      <w:pPr>
        <w:autoSpaceDE w:val="0"/>
        <w:autoSpaceDN w:val="0"/>
        <w:adjustRightInd w:val="0"/>
        <w:rPr>
          <w:rFonts w:cs="Tahoma"/>
          <w:sz w:val="24"/>
          <w:szCs w:val="24"/>
        </w:rPr>
      </w:pPr>
      <w:r w:rsidRPr="001461D3">
        <w:rPr>
          <w:rFonts w:cs="Tahoma"/>
          <w:sz w:val="24"/>
          <w:szCs w:val="24"/>
        </w:rPr>
        <w:t>Students at this level are able to comprehend short passages that are characterized by uncomplicated ideas, straightforward presentation, and for the most part, subject matter that reflects everyday experience. These students are able to:</w:t>
      </w:r>
    </w:p>
    <w:p w:rsidR="00AC2247" w:rsidRPr="001461D3" w:rsidRDefault="00AC2247" w:rsidP="00AC2247">
      <w:pPr>
        <w:numPr>
          <w:ilvl w:val="0"/>
          <w:numId w:val="8"/>
        </w:numPr>
        <w:autoSpaceDE w:val="0"/>
        <w:autoSpaceDN w:val="0"/>
        <w:adjustRightInd w:val="0"/>
        <w:rPr>
          <w:rFonts w:cs="Tahoma"/>
          <w:sz w:val="24"/>
          <w:szCs w:val="24"/>
        </w:rPr>
      </w:pPr>
      <w:r w:rsidRPr="001461D3">
        <w:rPr>
          <w:rFonts w:cs="Tahoma"/>
          <w:sz w:val="24"/>
          <w:szCs w:val="24"/>
        </w:rPr>
        <w:t>recognize the main idea and less central ideas</w:t>
      </w:r>
    </w:p>
    <w:p w:rsidR="00AC2247" w:rsidRPr="001461D3" w:rsidRDefault="00AC2247" w:rsidP="00AC2247">
      <w:pPr>
        <w:numPr>
          <w:ilvl w:val="0"/>
          <w:numId w:val="8"/>
        </w:numPr>
        <w:autoSpaceDE w:val="0"/>
        <w:autoSpaceDN w:val="0"/>
        <w:adjustRightInd w:val="0"/>
        <w:rPr>
          <w:rFonts w:cs="Tahoma"/>
          <w:sz w:val="24"/>
          <w:szCs w:val="24"/>
        </w:rPr>
      </w:pPr>
      <w:r w:rsidRPr="001461D3">
        <w:rPr>
          <w:rFonts w:cs="Tahoma"/>
          <w:sz w:val="24"/>
          <w:szCs w:val="24"/>
        </w:rPr>
        <w:t>recognize the tone of the passage when questions do not require fine distinctions</w:t>
      </w:r>
    </w:p>
    <w:p w:rsidR="00AC2247" w:rsidRPr="001461D3" w:rsidRDefault="00AC2247" w:rsidP="00AC2247">
      <w:pPr>
        <w:numPr>
          <w:ilvl w:val="0"/>
          <w:numId w:val="8"/>
        </w:numPr>
        <w:autoSpaceDE w:val="0"/>
        <w:autoSpaceDN w:val="0"/>
        <w:adjustRightInd w:val="0"/>
        <w:rPr>
          <w:rFonts w:cs="Tahoma"/>
          <w:sz w:val="24"/>
          <w:szCs w:val="24"/>
        </w:rPr>
      </w:pPr>
      <w:r w:rsidRPr="001461D3">
        <w:rPr>
          <w:rFonts w:cs="Tahoma"/>
          <w:sz w:val="24"/>
          <w:szCs w:val="24"/>
        </w:rPr>
        <w:t>recognize relationships between sentences, such as the use of one sentence to illustrate another</w:t>
      </w:r>
    </w:p>
    <w:p w:rsidR="00AC2247" w:rsidRPr="001461D3" w:rsidRDefault="00AC2247" w:rsidP="00AC2247">
      <w:pPr>
        <w:autoSpaceDE w:val="0"/>
        <w:autoSpaceDN w:val="0"/>
        <w:adjustRightInd w:val="0"/>
        <w:rPr>
          <w:rFonts w:cs="Tahoma"/>
          <w:sz w:val="24"/>
          <w:szCs w:val="24"/>
          <w:u w:val="single"/>
        </w:rPr>
      </w:pPr>
    </w:p>
    <w:p w:rsidR="00AC2247" w:rsidRPr="001461D3" w:rsidRDefault="00AC2247" w:rsidP="00AC2247">
      <w:pPr>
        <w:autoSpaceDE w:val="0"/>
        <w:autoSpaceDN w:val="0"/>
        <w:adjustRightInd w:val="0"/>
        <w:rPr>
          <w:rFonts w:cs="Tahoma"/>
          <w:sz w:val="24"/>
          <w:szCs w:val="24"/>
          <w:u w:val="single"/>
        </w:rPr>
      </w:pPr>
      <w:r w:rsidRPr="001461D3">
        <w:rPr>
          <w:rFonts w:cs="Tahoma"/>
          <w:sz w:val="24"/>
          <w:szCs w:val="24"/>
          <w:u w:val="single"/>
        </w:rPr>
        <w:t>Total Right Score of about 80</w:t>
      </w:r>
    </w:p>
    <w:p w:rsidR="00AC2247" w:rsidRPr="001461D3" w:rsidRDefault="00AC2247" w:rsidP="00AC2247">
      <w:pPr>
        <w:autoSpaceDE w:val="0"/>
        <w:autoSpaceDN w:val="0"/>
        <w:adjustRightInd w:val="0"/>
        <w:rPr>
          <w:rFonts w:cs="Tahoma"/>
          <w:sz w:val="24"/>
          <w:szCs w:val="24"/>
        </w:rPr>
      </w:pPr>
      <w:r w:rsidRPr="001461D3">
        <w:rPr>
          <w:rFonts w:cs="Tahoma"/>
          <w:sz w:val="24"/>
          <w:szCs w:val="24"/>
        </w:rPr>
        <w:t>Students at this level are able to comprehend short passages that are characterized by moderately uncomplicated ideas and organization. These students are able to:</w:t>
      </w:r>
    </w:p>
    <w:p w:rsidR="00AC2247" w:rsidRPr="001461D3" w:rsidRDefault="00AC2247" w:rsidP="00AC2247">
      <w:pPr>
        <w:numPr>
          <w:ilvl w:val="0"/>
          <w:numId w:val="9"/>
        </w:numPr>
        <w:autoSpaceDE w:val="0"/>
        <w:autoSpaceDN w:val="0"/>
        <w:adjustRightInd w:val="0"/>
        <w:rPr>
          <w:rFonts w:cs="Tahoma"/>
          <w:sz w:val="24"/>
          <w:szCs w:val="24"/>
        </w:rPr>
      </w:pPr>
      <w:r w:rsidRPr="001461D3">
        <w:rPr>
          <w:rFonts w:cs="Tahoma"/>
          <w:sz w:val="24"/>
          <w:szCs w:val="24"/>
        </w:rPr>
        <w:t>answer questions that require them to synthesize information, including gauging point of view and</w:t>
      </w:r>
    </w:p>
    <w:p w:rsidR="00AC2247" w:rsidRPr="001461D3" w:rsidRDefault="00AC2247" w:rsidP="00AC2247">
      <w:pPr>
        <w:numPr>
          <w:ilvl w:val="0"/>
          <w:numId w:val="9"/>
        </w:numPr>
        <w:autoSpaceDE w:val="0"/>
        <w:autoSpaceDN w:val="0"/>
        <w:adjustRightInd w:val="0"/>
        <w:rPr>
          <w:rFonts w:cs="Tahoma"/>
          <w:sz w:val="24"/>
          <w:szCs w:val="24"/>
        </w:rPr>
      </w:pPr>
      <w:r w:rsidRPr="001461D3">
        <w:rPr>
          <w:rFonts w:cs="Tahoma"/>
          <w:sz w:val="24"/>
          <w:szCs w:val="24"/>
        </w:rPr>
        <w:t>recognize organizing principles in a paragraph or passage</w:t>
      </w:r>
    </w:p>
    <w:p w:rsidR="00AC2247" w:rsidRPr="001461D3" w:rsidRDefault="00AC2247" w:rsidP="00AC2247">
      <w:pPr>
        <w:numPr>
          <w:ilvl w:val="0"/>
          <w:numId w:val="9"/>
        </w:numPr>
        <w:autoSpaceDE w:val="0"/>
        <w:autoSpaceDN w:val="0"/>
        <w:adjustRightInd w:val="0"/>
        <w:rPr>
          <w:rFonts w:cs="Tahoma"/>
          <w:sz w:val="24"/>
          <w:szCs w:val="24"/>
        </w:rPr>
      </w:pPr>
      <w:r w:rsidRPr="001461D3">
        <w:rPr>
          <w:rFonts w:cs="Tahoma"/>
          <w:sz w:val="24"/>
          <w:szCs w:val="24"/>
        </w:rPr>
        <w:t>identify contradictory or contrasting statements</w:t>
      </w:r>
    </w:p>
    <w:p w:rsidR="00AC2247" w:rsidRPr="001461D3" w:rsidRDefault="00AC2247" w:rsidP="00AC2247">
      <w:pPr>
        <w:autoSpaceDE w:val="0"/>
        <w:autoSpaceDN w:val="0"/>
        <w:adjustRightInd w:val="0"/>
        <w:rPr>
          <w:rFonts w:cs="Tahoma"/>
          <w:sz w:val="24"/>
          <w:szCs w:val="24"/>
          <w:u w:val="single"/>
        </w:rPr>
      </w:pPr>
    </w:p>
    <w:p w:rsidR="00AC2247" w:rsidRPr="001461D3" w:rsidRDefault="00AC2247" w:rsidP="00AC2247">
      <w:pPr>
        <w:autoSpaceDE w:val="0"/>
        <w:autoSpaceDN w:val="0"/>
        <w:adjustRightInd w:val="0"/>
        <w:rPr>
          <w:rFonts w:cs="Tahoma"/>
          <w:sz w:val="24"/>
          <w:szCs w:val="24"/>
          <w:u w:val="single"/>
        </w:rPr>
      </w:pPr>
      <w:r w:rsidRPr="001461D3">
        <w:rPr>
          <w:rFonts w:cs="Tahoma"/>
          <w:sz w:val="24"/>
          <w:szCs w:val="24"/>
          <w:u w:val="single"/>
        </w:rPr>
        <w:t>Total Right Score of about 103 or higher</w:t>
      </w:r>
    </w:p>
    <w:p w:rsidR="00AC2247" w:rsidRPr="001461D3" w:rsidRDefault="00AC2247" w:rsidP="00AC2247">
      <w:pPr>
        <w:autoSpaceDE w:val="0"/>
        <w:autoSpaceDN w:val="0"/>
        <w:adjustRightInd w:val="0"/>
        <w:rPr>
          <w:rFonts w:cs="Tahoma"/>
          <w:sz w:val="24"/>
          <w:szCs w:val="24"/>
        </w:rPr>
      </w:pPr>
      <w:r w:rsidRPr="001461D3">
        <w:rPr>
          <w:rFonts w:cs="Tahoma"/>
          <w:sz w:val="24"/>
          <w:szCs w:val="24"/>
        </w:rPr>
        <w:t>Students at this level are able to comprehend passages that, although short, are somewhat complex in terms of the ideas conveyed, and that deal with academic subject matter, often in a theoretical framework. These students are able to:</w:t>
      </w:r>
    </w:p>
    <w:p w:rsidR="00AC2247" w:rsidRPr="001461D3" w:rsidRDefault="00AC2247" w:rsidP="00AC2247">
      <w:pPr>
        <w:numPr>
          <w:ilvl w:val="0"/>
          <w:numId w:val="10"/>
        </w:numPr>
        <w:autoSpaceDE w:val="0"/>
        <w:autoSpaceDN w:val="0"/>
        <w:adjustRightInd w:val="0"/>
        <w:rPr>
          <w:rFonts w:cs="Tahoma"/>
          <w:sz w:val="24"/>
          <w:szCs w:val="24"/>
        </w:rPr>
      </w:pPr>
      <w:r w:rsidRPr="001461D3">
        <w:rPr>
          <w:rFonts w:cs="Tahoma"/>
          <w:sz w:val="24"/>
          <w:szCs w:val="24"/>
        </w:rPr>
        <w:t>extract points that are merely implied</w:t>
      </w:r>
    </w:p>
    <w:p w:rsidR="00AC2247" w:rsidRPr="001461D3" w:rsidRDefault="00AC2247" w:rsidP="00AC2247">
      <w:pPr>
        <w:numPr>
          <w:ilvl w:val="0"/>
          <w:numId w:val="10"/>
        </w:numPr>
        <w:autoSpaceDE w:val="0"/>
        <w:autoSpaceDN w:val="0"/>
        <w:adjustRightInd w:val="0"/>
        <w:rPr>
          <w:rFonts w:cs="Tahoma"/>
          <w:sz w:val="24"/>
          <w:szCs w:val="24"/>
        </w:rPr>
      </w:pPr>
      <w:r w:rsidRPr="001461D3">
        <w:rPr>
          <w:rFonts w:cs="Tahoma"/>
          <w:sz w:val="24"/>
          <w:szCs w:val="24"/>
        </w:rPr>
        <w:t>follow moderately complex arguments or speculations</w:t>
      </w:r>
    </w:p>
    <w:p w:rsidR="00AC2247" w:rsidRPr="001461D3" w:rsidRDefault="00AC2247" w:rsidP="00AC2247">
      <w:pPr>
        <w:numPr>
          <w:ilvl w:val="0"/>
          <w:numId w:val="10"/>
        </w:numPr>
        <w:autoSpaceDE w:val="0"/>
        <w:autoSpaceDN w:val="0"/>
        <w:adjustRightInd w:val="0"/>
        <w:rPr>
          <w:rFonts w:cs="Tahoma"/>
          <w:sz w:val="24"/>
          <w:szCs w:val="24"/>
        </w:rPr>
      </w:pPr>
      <w:r w:rsidRPr="001461D3">
        <w:rPr>
          <w:rFonts w:cs="Tahoma"/>
          <w:sz w:val="24"/>
          <w:szCs w:val="24"/>
        </w:rPr>
        <w:t>recognize tone</w:t>
      </w:r>
    </w:p>
    <w:p w:rsidR="00AC2247" w:rsidRPr="001461D3" w:rsidRDefault="00AC2247" w:rsidP="00AC2247">
      <w:pPr>
        <w:numPr>
          <w:ilvl w:val="0"/>
          <w:numId w:val="10"/>
        </w:numPr>
        <w:autoSpaceDE w:val="0"/>
        <w:autoSpaceDN w:val="0"/>
        <w:adjustRightInd w:val="0"/>
        <w:rPr>
          <w:rFonts w:cs="Tahoma"/>
          <w:sz w:val="24"/>
          <w:szCs w:val="24"/>
        </w:rPr>
      </w:pPr>
      <w:r w:rsidRPr="001461D3">
        <w:rPr>
          <w:rFonts w:cs="Tahoma"/>
          <w:sz w:val="24"/>
          <w:szCs w:val="24"/>
        </w:rPr>
        <w:t xml:space="preserve">analyze the logic employed by the author in making an argument </w:t>
      </w:r>
    </w:p>
    <w:p w:rsidR="00AC2247" w:rsidRPr="001461D3" w:rsidRDefault="00AC2247" w:rsidP="00AC2247">
      <w:pPr>
        <w:autoSpaceDE w:val="0"/>
        <w:autoSpaceDN w:val="0"/>
        <w:adjustRightInd w:val="0"/>
        <w:ind w:left="216"/>
        <w:rPr>
          <w:rFonts w:cs="Tahoma"/>
          <w:sz w:val="24"/>
          <w:szCs w:val="24"/>
        </w:rPr>
      </w:pPr>
    </w:p>
    <w:p w:rsidR="00952EC3" w:rsidRPr="003522F3" w:rsidRDefault="00AC2247" w:rsidP="004A6EFE">
      <w:pPr>
        <w:autoSpaceDE w:val="0"/>
        <w:autoSpaceDN w:val="0"/>
        <w:adjustRightInd w:val="0"/>
        <w:rPr>
          <w:rFonts w:ascii="Times New Roman" w:hAnsi="Times New Roman" w:cs="Times New Roman"/>
          <w:sz w:val="24"/>
          <w:szCs w:val="24"/>
        </w:rPr>
      </w:pPr>
      <w:r w:rsidRPr="001461D3">
        <w:rPr>
          <w:rFonts w:cs="Tahoma"/>
          <w:sz w:val="24"/>
          <w:szCs w:val="24"/>
        </w:rPr>
        <w:t>[Source: College Board. (2010). Accuplacer Program Manual. Retrieved January 23, 2010, from www.accuplacer.com]</w:t>
      </w:r>
    </w:p>
    <w:sectPr w:rsidR="00952EC3" w:rsidRPr="003522F3" w:rsidSect="00B2032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9D" w:rsidRDefault="00B5629D" w:rsidP="004E7B26">
      <w:r>
        <w:separator/>
      </w:r>
    </w:p>
  </w:endnote>
  <w:endnote w:type="continuationSeparator" w:id="0">
    <w:p w:rsidR="00B5629D" w:rsidRDefault="00B5629D" w:rsidP="004E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5753"/>
      <w:docPartObj>
        <w:docPartGallery w:val="Page Numbers (Bottom of Page)"/>
        <w:docPartUnique/>
      </w:docPartObj>
    </w:sdtPr>
    <w:sdtEndPr/>
    <w:sdtContent>
      <w:p w:rsidR="00F87B95" w:rsidRDefault="00EF77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87B95" w:rsidRDefault="00F87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9D" w:rsidRDefault="00B5629D" w:rsidP="004E7B26">
      <w:r>
        <w:separator/>
      </w:r>
    </w:p>
  </w:footnote>
  <w:footnote w:type="continuationSeparator" w:id="0">
    <w:p w:rsidR="00B5629D" w:rsidRDefault="00B5629D" w:rsidP="004E7B26">
      <w:r>
        <w:continuationSeparator/>
      </w:r>
    </w:p>
  </w:footnote>
  <w:footnote w:id="1">
    <w:p w:rsidR="00F87B95" w:rsidRPr="006C1EAE" w:rsidRDefault="00F87B95" w:rsidP="006C1EAE">
      <w:pPr>
        <w:pStyle w:val="FootnoteText"/>
        <w:rPr>
          <w:rFonts w:ascii="Times New Roman" w:hAnsi="Times New Roman" w:cs="Times New Roman"/>
        </w:rPr>
      </w:pPr>
      <w:r w:rsidRPr="006C1EAE">
        <w:rPr>
          <w:rStyle w:val="FootnoteReference"/>
          <w:rFonts w:ascii="Times New Roman" w:hAnsi="Times New Roman" w:cs="Times New Roman"/>
        </w:rPr>
        <w:footnoteRef/>
      </w:r>
      <w:r w:rsidRPr="006C1EAE">
        <w:rPr>
          <w:rFonts w:ascii="Times New Roman" w:hAnsi="Times New Roman" w:cs="Times New Roman"/>
        </w:rPr>
        <w:t>In the article “The Effectiveness of Strategic Reading Instruction for College Developmental Readers,” Caverly, Nicholson and Radcliffe report that students who are provided strategic reading instruction in a stand-alone course transfer those skills to other courses</w:t>
      </w:r>
      <w:r w:rsidR="006C1EAE" w:rsidRPr="006C1EAE">
        <w:rPr>
          <w:rFonts w:ascii="Times New Roman" w:hAnsi="Times New Roman" w:cs="Times New Roman"/>
        </w:rPr>
        <w:t>. In fact</w:t>
      </w:r>
      <w:r w:rsidRPr="006C1EAE">
        <w:rPr>
          <w:rFonts w:ascii="Times New Roman" w:hAnsi="Times New Roman" w:cs="Times New Roman"/>
        </w:rPr>
        <w:t>, those students outperform</w:t>
      </w:r>
      <w:r w:rsidR="006C1EAE" w:rsidRPr="006C1EAE">
        <w:rPr>
          <w:rFonts w:ascii="Times New Roman" w:hAnsi="Times New Roman" w:cs="Times New Roman"/>
        </w:rPr>
        <w:t>ed</w:t>
      </w:r>
      <w:r w:rsidRPr="006C1EAE">
        <w:rPr>
          <w:rFonts w:ascii="Times New Roman" w:hAnsi="Times New Roman" w:cs="Times New Roman"/>
        </w:rPr>
        <w:t xml:space="preserve"> peers who did not need reading remediation</w:t>
      </w:r>
      <w:r w:rsidR="006C1EAE" w:rsidRPr="006C1EAE">
        <w:rPr>
          <w:rFonts w:ascii="Times New Roman" w:hAnsi="Times New Roman" w:cs="Times New Roman"/>
        </w:rPr>
        <w:t xml:space="preserve"> in subsequent semesters</w:t>
      </w:r>
      <w:r w:rsidRPr="006C1EAE">
        <w:rPr>
          <w:rFonts w:ascii="Times New Roman" w:hAnsi="Times New Roman" w:cs="Times New Roman"/>
        </w:rPr>
        <w:t xml:space="preserve">. </w:t>
      </w:r>
      <w:r w:rsidR="006C1EAE" w:rsidRPr="006C1EAE">
        <w:rPr>
          <w:rFonts w:ascii="Times New Roman" w:hAnsi="Times New Roman" w:cs="Times New Roman"/>
        </w:rPr>
        <w:t>[</w:t>
      </w:r>
      <w:r w:rsidRPr="006C1EAE">
        <w:rPr>
          <w:rFonts w:ascii="Times New Roman" w:hAnsi="Times New Roman" w:cs="Times New Roman"/>
        </w:rPr>
        <w:t xml:space="preserve">Caverly, D.C., Nicholson, S. A. &amp; Radcliffe, R. (2004). The effectiveness of strategic reading instruction for college developmental readers. </w:t>
      </w:r>
      <w:r w:rsidRPr="006C1EAE">
        <w:rPr>
          <w:rFonts w:ascii="Times New Roman" w:hAnsi="Times New Roman" w:cs="Times New Roman"/>
          <w:i/>
        </w:rPr>
        <w:t>Journal of College Reading and Learning,</w:t>
      </w:r>
      <w:r w:rsidRPr="006C1EAE">
        <w:rPr>
          <w:rFonts w:ascii="Times New Roman" w:hAnsi="Times New Roman" w:cs="Times New Roman"/>
        </w:rPr>
        <w:t>35 (1), pp. 25-49.]</w:t>
      </w:r>
    </w:p>
  </w:footnote>
  <w:footnote w:id="2">
    <w:p w:rsidR="00F87B95" w:rsidRPr="006C1EAE" w:rsidRDefault="00F87B95" w:rsidP="000E56D3">
      <w:pPr>
        <w:pStyle w:val="FootnoteText"/>
        <w:rPr>
          <w:rFonts w:ascii="Times New Roman" w:hAnsi="Times New Roman" w:cs="Times New Roman"/>
        </w:rPr>
      </w:pPr>
      <w:r w:rsidRPr="006C1EAE">
        <w:rPr>
          <w:rStyle w:val="FootnoteReference"/>
          <w:rFonts w:ascii="Times New Roman" w:hAnsi="Times New Roman" w:cs="Times New Roman"/>
        </w:rPr>
        <w:footnoteRef/>
      </w:r>
      <w:r w:rsidRPr="006C1EAE">
        <w:rPr>
          <w:rFonts w:ascii="Times New Roman" w:hAnsi="Times New Roman" w:cs="Times New Roman"/>
        </w:rPr>
        <w:t xml:space="preserve"> It is important to note that we developed a different diagnostic tool between the fall semester and the spring semester. Thus we cannot neatly compare the results of the fall semester diagnostic to the results of the spring semester diagnostic for CRS 101.  </w:t>
      </w:r>
    </w:p>
  </w:footnote>
  <w:footnote w:id="3">
    <w:p w:rsidR="00F87B95" w:rsidRPr="000D5B7E" w:rsidRDefault="00F87B95">
      <w:pPr>
        <w:pStyle w:val="FootnoteText"/>
        <w:rPr>
          <w:rFonts w:ascii="Times New Roman" w:hAnsi="Times New Roman" w:cs="Times New Roman"/>
        </w:rPr>
      </w:pPr>
      <w:r w:rsidRPr="000D5B7E">
        <w:rPr>
          <w:rStyle w:val="FootnoteReference"/>
          <w:rFonts w:ascii="Times New Roman" w:hAnsi="Times New Roman" w:cs="Times New Roman"/>
        </w:rPr>
        <w:footnoteRef/>
      </w:r>
      <w:r w:rsidRPr="000D5B7E">
        <w:rPr>
          <w:rFonts w:ascii="Times New Roman" w:hAnsi="Times New Roman" w:cs="Times New Roman"/>
        </w:rPr>
        <w:t>These assignments were summaries of different essays rather than revisions of the same assignment.</w:t>
      </w:r>
    </w:p>
  </w:footnote>
  <w:footnote w:id="4">
    <w:p w:rsidR="00F87B95" w:rsidRPr="000D5B7E" w:rsidRDefault="00F87B95" w:rsidP="0040604A">
      <w:pPr>
        <w:pStyle w:val="Default"/>
        <w:rPr>
          <w:sz w:val="20"/>
          <w:szCs w:val="20"/>
        </w:rPr>
      </w:pPr>
      <w:r w:rsidRPr="000D5B7E">
        <w:rPr>
          <w:rStyle w:val="FootnoteReference"/>
          <w:sz w:val="20"/>
          <w:szCs w:val="20"/>
        </w:rPr>
        <w:footnoteRef/>
      </w:r>
      <w:r w:rsidRPr="000D5B7E">
        <w:rPr>
          <w:sz w:val="20"/>
          <w:szCs w:val="20"/>
        </w:rPr>
        <w:t xml:space="preserve">Correlation between various placement instruments for reading, language/writing, mathematics, elementary algebra. (n.d.).  Prepared by Sandra F. Ellis Developmental Education Specialist,  </w:t>
      </w:r>
    </w:p>
    <w:p w:rsidR="004A6EFE" w:rsidRPr="000D5B7E" w:rsidRDefault="00F87B95" w:rsidP="0040604A">
      <w:pPr>
        <w:pStyle w:val="FootnoteText"/>
        <w:rPr>
          <w:rFonts w:ascii="Times New Roman" w:hAnsi="Times New Roman" w:cs="Times New Roman"/>
        </w:rPr>
      </w:pPr>
      <w:r w:rsidRPr="000D5B7E">
        <w:rPr>
          <w:rFonts w:ascii="Times New Roman" w:hAnsi="Times New Roman" w:cs="Times New Roman"/>
        </w:rPr>
        <w:t xml:space="preserve">Southern West Virginia Community &amp; Technical College. </w:t>
      </w:r>
      <w:r w:rsidR="004A6EFE">
        <w:rPr>
          <w:rFonts w:ascii="Times New Roman" w:hAnsi="Times New Roman" w:cs="Times New Roman"/>
        </w:rPr>
        <w:t xml:space="preserve">This document can be found at: </w:t>
      </w:r>
      <w:hyperlink r:id="rId1" w:history="1">
        <w:r w:rsidR="004A6EFE" w:rsidRPr="006D1C9D">
          <w:rPr>
            <w:rStyle w:val="Hyperlink"/>
            <w:rFonts w:ascii="Times New Roman" w:hAnsi="Times New Roman" w:cs="Times New Roman"/>
          </w:rPr>
          <w:t>http://wvde.state.wv.us/abe/documents/CorrelationBetweenVariousPlacementInstruments.pdf</w:t>
        </w:r>
      </w:hyperlink>
    </w:p>
  </w:footnote>
  <w:footnote w:id="5">
    <w:p w:rsidR="0019007D" w:rsidRPr="0019007D" w:rsidRDefault="00F87B95" w:rsidP="0019007D">
      <w:pPr>
        <w:ind w:firstLine="0"/>
        <w:rPr>
          <w:sz w:val="20"/>
          <w:szCs w:val="20"/>
        </w:rPr>
      </w:pPr>
      <w:r w:rsidRPr="000D5B7E">
        <w:rPr>
          <w:rStyle w:val="FootnoteReference"/>
          <w:rFonts w:ascii="Times New Roman" w:hAnsi="Times New Roman" w:cs="Times New Roman"/>
        </w:rPr>
        <w:footnoteRef/>
      </w:r>
      <w:r w:rsidR="0019007D">
        <w:rPr>
          <w:rFonts w:ascii="Times New Roman" w:hAnsi="Times New Roman" w:cs="Times New Roman"/>
        </w:rPr>
        <w:t xml:space="preserve">  </w:t>
      </w:r>
      <w:r w:rsidR="0019007D" w:rsidRPr="0019007D">
        <w:rPr>
          <w:sz w:val="20"/>
          <w:szCs w:val="20"/>
        </w:rPr>
        <w:t xml:space="preserve">College Board. (2012). </w:t>
      </w:r>
      <w:r w:rsidR="0019007D" w:rsidRPr="0019007D">
        <w:rPr>
          <w:i/>
          <w:iCs/>
          <w:sz w:val="20"/>
          <w:szCs w:val="20"/>
        </w:rPr>
        <w:t>Accuplacer Program Manual</w:t>
      </w:r>
      <w:r w:rsidR="0019007D" w:rsidRPr="0019007D">
        <w:rPr>
          <w:sz w:val="20"/>
          <w:szCs w:val="20"/>
        </w:rPr>
        <w:t xml:space="preserve">, p. 75. Retrieved from </w:t>
      </w:r>
      <w:hyperlink r:id="rId2" w:history="1">
        <w:r w:rsidR="0019007D" w:rsidRPr="0019007D">
          <w:rPr>
            <w:rStyle w:val="Hyperlink"/>
            <w:sz w:val="20"/>
            <w:szCs w:val="20"/>
          </w:rPr>
          <w:t>http://professionals.collegeboard.com/profdownload/accuplacer-program-manual.pdf?CSRF=DZK8-R2ZK-39P7-IO0D-5HBA-CVQW-ZQH1-CTU7</w:t>
        </w:r>
      </w:hyperlink>
      <w:r w:rsidR="0019007D" w:rsidRPr="0019007D">
        <w:rPr>
          <w:sz w:val="20"/>
          <w:szCs w:val="20"/>
        </w:rPr>
        <w:t>.</w:t>
      </w:r>
    </w:p>
    <w:p w:rsidR="00F87B95" w:rsidRPr="0019007D" w:rsidRDefault="00F87B95" w:rsidP="00210DDF">
      <w:pPr>
        <w:pStyle w:val="FootnoteText"/>
        <w:rPr>
          <w:rFonts w:ascii="Times New Roman" w:hAnsi="Times New Roman" w:cs="Times New Roman"/>
        </w:rPr>
      </w:pPr>
    </w:p>
  </w:footnote>
  <w:footnote w:id="6">
    <w:p w:rsidR="00F87B95" w:rsidRDefault="00F87B95" w:rsidP="005810F3">
      <w:pPr>
        <w:pStyle w:val="FootnoteText"/>
      </w:pPr>
      <w:r>
        <w:rPr>
          <w:rStyle w:val="FootnoteReference"/>
        </w:rPr>
        <w:footnoteRef/>
      </w:r>
      <w:r>
        <w:t xml:space="preserve"> 50% of these students were misplaced into CRS 101 during the fall semester but did not pass.  They re-rolled in CRS 101 again in spring 2013 and all failed for a second time.</w:t>
      </w:r>
    </w:p>
  </w:footnote>
  <w:footnote w:id="7">
    <w:p w:rsidR="00F87B95" w:rsidRDefault="00F87B95" w:rsidP="00DE6211">
      <w:pPr>
        <w:ind w:firstLine="0"/>
        <w:rPr>
          <w:rFonts w:ascii="Times New Roman" w:hAnsi="Times New Roman" w:cs="Times New Roman"/>
          <w:i/>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Office of Institutional Research and Effectiveness. (2011). </w:t>
      </w:r>
      <w:r>
        <w:rPr>
          <w:rFonts w:ascii="Times New Roman" w:hAnsi="Times New Roman" w:cs="Times New Roman"/>
          <w:i/>
          <w:sz w:val="20"/>
          <w:szCs w:val="20"/>
        </w:rPr>
        <w:t xml:space="preserve">Developmental education annual report. </w:t>
      </w:r>
    </w:p>
    <w:p w:rsidR="00F87B95" w:rsidRDefault="00F87B95" w:rsidP="00A8719E">
      <w:pPr>
        <w:pStyle w:val="FootnoteText"/>
      </w:pPr>
    </w:p>
  </w:footnote>
  <w:footnote w:id="8">
    <w:p w:rsidR="00ED00E8" w:rsidRPr="00ED00E8" w:rsidRDefault="00F87B95" w:rsidP="00ED00E8">
      <w:pPr>
        <w:ind w:firstLine="0"/>
        <w:rPr>
          <w:rFonts w:ascii="Times New Roman" w:eastAsia="Times New Roman" w:hAnsi="Times New Roman" w:cs="Times New Roman"/>
          <w:bCs/>
          <w:sz w:val="20"/>
          <w:szCs w:val="20"/>
        </w:rPr>
      </w:pPr>
      <w:r w:rsidRPr="00ED00E8">
        <w:rPr>
          <w:rStyle w:val="FootnoteReference"/>
          <w:rFonts w:ascii="Times New Roman" w:hAnsi="Times New Roman" w:cs="Times New Roman"/>
          <w:sz w:val="20"/>
          <w:szCs w:val="20"/>
        </w:rPr>
        <w:footnoteRef/>
      </w:r>
      <w:r w:rsidR="00ED00E8">
        <w:rPr>
          <w:rFonts w:ascii="Times New Roman" w:hAnsi="Times New Roman" w:cs="Times New Roman"/>
          <w:sz w:val="20"/>
          <w:szCs w:val="20"/>
        </w:rPr>
        <w:t>Information regarding Montgomery County Community College’s placement benchmarks can be found at:</w:t>
      </w:r>
      <w:r w:rsidRPr="00ED00E8">
        <w:rPr>
          <w:rFonts w:ascii="Times New Roman" w:hAnsi="Times New Roman" w:cs="Times New Roman"/>
          <w:sz w:val="20"/>
          <w:szCs w:val="20"/>
        </w:rPr>
        <w:t xml:space="preserve"> </w:t>
      </w:r>
      <w:r w:rsidR="00ED00E8" w:rsidRPr="00ED00E8">
        <w:rPr>
          <w:rFonts w:ascii="Times New Roman" w:hAnsi="Times New Roman" w:cs="Times New Roman"/>
          <w:sz w:val="20"/>
          <w:szCs w:val="20"/>
        </w:rPr>
        <w:t xml:space="preserve"> </w:t>
      </w:r>
      <w:hyperlink r:id="rId3" w:history="1">
        <w:r w:rsidR="00ED00E8" w:rsidRPr="00ED00E8">
          <w:rPr>
            <w:rStyle w:val="Hyperlink"/>
            <w:rFonts w:ascii="Times New Roman" w:eastAsia="Times New Roman" w:hAnsi="Times New Roman" w:cs="Times New Roman"/>
            <w:bCs/>
            <w:color w:val="auto"/>
            <w:sz w:val="20"/>
            <w:szCs w:val="20"/>
          </w:rPr>
          <w:t>http://cms.montgomerycollege.edu/EDU/Department2.aspx?id=7979</w:t>
        </w:r>
      </w:hyperlink>
    </w:p>
    <w:p w:rsidR="00F87B95" w:rsidRDefault="00F87B95">
      <w:pPr>
        <w:pStyle w:val="FootnoteText"/>
      </w:pPr>
    </w:p>
  </w:footnote>
  <w:footnote w:id="9">
    <w:p w:rsidR="007318A6" w:rsidRPr="007318A6" w:rsidRDefault="00F87B95">
      <w:pPr>
        <w:pStyle w:val="FootnoteText"/>
        <w:rPr>
          <w:rFonts w:ascii="Times New Roman" w:eastAsia="Times New Roman" w:hAnsi="Times New Roman" w:cs="Times New Roman"/>
        </w:rPr>
      </w:pPr>
      <w:r w:rsidRPr="00ED00E8">
        <w:rPr>
          <w:rStyle w:val="FootnoteReference"/>
          <w:rFonts w:ascii="Times New Roman" w:hAnsi="Times New Roman" w:cs="Times New Roman"/>
        </w:rPr>
        <w:footnoteRef/>
      </w:r>
      <w:r w:rsidRPr="00ED00E8">
        <w:rPr>
          <w:rFonts w:ascii="Times New Roman" w:hAnsi="Times New Roman" w:cs="Times New Roman"/>
        </w:rPr>
        <w:t xml:space="preserve"> </w:t>
      </w:r>
      <w:r w:rsidR="00ED00E8" w:rsidRPr="00ED00E8">
        <w:rPr>
          <w:rFonts w:ascii="Times New Roman" w:hAnsi="Times New Roman" w:cs="Times New Roman"/>
        </w:rPr>
        <w:t xml:space="preserve">Information regarding PG Community College’s placement benchmarks can be found at: </w:t>
      </w:r>
      <w:hyperlink r:id="rId4" w:history="1">
        <w:r w:rsidR="007318A6" w:rsidRPr="006D1C9D">
          <w:rPr>
            <w:rStyle w:val="Hyperlink"/>
            <w:rFonts w:ascii="Times New Roman" w:hAnsi="Times New Roman" w:cs="Times New Roman"/>
          </w:rPr>
          <w:t>http://</w:t>
        </w:r>
        <w:r w:rsidR="007318A6" w:rsidRPr="006D1C9D">
          <w:rPr>
            <w:rStyle w:val="Hyperlink"/>
            <w:rFonts w:ascii="Times New Roman" w:eastAsia="Times New Roman" w:hAnsi="Times New Roman" w:cs="Times New Roman"/>
          </w:rPr>
          <w:t>academic.pgcc.edu/~mpollard/Accuplacer.doc</w:t>
        </w:r>
      </w:hyperlink>
    </w:p>
  </w:footnote>
  <w:footnote w:id="10">
    <w:p w:rsidR="00F87B95" w:rsidRDefault="00F87B95" w:rsidP="00A8719E">
      <w:pPr>
        <w:pStyle w:val="FootnoteText"/>
        <w:rPr>
          <w:rFonts w:ascii="Times New Roman" w:hAnsi="Times New Roman" w:cs="Times New Roman"/>
        </w:rPr>
      </w:pPr>
      <w:r w:rsidRPr="00ED00E8">
        <w:rPr>
          <w:rStyle w:val="FootnoteReference"/>
          <w:rFonts w:ascii="Times New Roman" w:hAnsi="Times New Roman" w:cs="Times New Roman"/>
        </w:rPr>
        <w:footnoteRef/>
      </w:r>
      <w:r w:rsidR="00ED00E8" w:rsidRPr="00ED00E8">
        <w:rPr>
          <w:rFonts w:ascii="Times New Roman" w:hAnsi="Times New Roman" w:cs="Times New Roman"/>
        </w:rPr>
        <w:t xml:space="preserve">Information regarding UDC’s placement benchmarks can be found at: </w:t>
      </w:r>
      <w:hyperlink r:id="rId5" w:history="1">
        <w:r w:rsidR="007318A6" w:rsidRPr="006D1C9D">
          <w:rPr>
            <w:rStyle w:val="Hyperlink"/>
            <w:rFonts w:ascii="Times New Roman" w:hAnsi="Times New Roman" w:cs="Times New Roman"/>
          </w:rPr>
          <w:t>http://cc.udc.edu/accuplacer</w:t>
        </w:r>
      </w:hyperlink>
      <w:r w:rsidR="00ED00E8" w:rsidRPr="00ED00E8">
        <w:rPr>
          <w:rFonts w:ascii="Times New Roman" w:hAnsi="Times New Roman" w:cs="Times New Roman"/>
        </w:rPr>
        <w:t>.</w:t>
      </w:r>
    </w:p>
    <w:p w:rsidR="007318A6" w:rsidRPr="00F91344" w:rsidRDefault="007318A6" w:rsidP="00A8719E">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550"/>
    <w:multiLevelType w:val="hybridMultilevel"/>
    <w:tmpl w:val="476EC730"/>
    <w:lvl w:ilvl="0" w:tplc="C1043538">
      <w:start w:val="1"/>
      <w:numFmt w:val="bullet"/>
      <w:lvlText w:val=""/>
      <w:lvlJc w:val="left"/>
      <w:pPr>
        <w:tabs>
          <w:tab w:val="num" w:pos="576"/>
        </w:tabs>
        <w:ind w:left="57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4F3059"/>
    <w:multiLevelType w:val="hybridMultilevel"/>
    <w:tmpl w:val="D0A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715C4"/>
    <w:multiLevelType w:val="hybridMultilevel"/>
    <w:tmpl w:val="5E58EB30"/>
    <w:lvl w:ilvl="0" w:tplc="A828A17A">
      <w:start w:val="1"/>
      <w:numFmt w:val="upperRoman"/>
      <w:lvlText w:val="%1."/>
      <w:lvlJc w:val="left"/>
      <w:pPr>
        <w:ind w:left="99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67D7F"/>
    <w:multiLevelType w:val="hybridMultilevel"/>
    <w:tmpl w:val="4476C436"/>
    <w:lvl w:ilvl="0" w:tplc="745EB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602FD"/>
    <w:multiLevelType w:val="hybridMultilevel"/>
    <w:tmpl w:val="A252C304"/>
    <w:lvl w:ilvl="0" w:tplc="C1043538">
      <w:start w:val="1"/>
      <w:numFmt w:val="bullet"/>
      <w:lvlText w:val=""/>
      <w:lvlJc w:val="left"/>
      <w:pPr>
        <w:tabs>
          <w:tab w:val="num" w:pos="576"/>
        </w:tabs>
        <w:ind w:left="57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4A5325"/>
    <w:multiLevelType w:val="hybridMultilevel"/>
    <w:tmpl w:val="3DECE7F8"/>
    <w:lvl w:ilvl="0" w:tplc="AB6E3D34">
      <w:start w:val="1"/>
      <w:numFmt w:val="upperRoman"/>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1270B4"/>
    <w:multiLevelType w:val="hybridMultilevel"/>
    <w:tmpl w:val="FB36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83438B"/>
    <w:multiLevelType w:val="hybridMultilevel"/>
    <w:tmpl w:val="B9A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E4900"/>
    <w:multiLevelType w:val="hybridMultilevel"/>
    <w:tmpl w:val="90465048"/>
    <w:lvl w:ilvl="0" w:tplc="C1043538">
      <w:start w:val="1"/>
      <w:numFmt w:val="bullet"/>
      <w:lvlText w:val=""/>
      <w:lvlJc w:val="left"/>
      <w:pPr>
        <w:tabs>
          <w:tab w:val="num" w:pos="576"/>
        </w:tabs>
        <w:ind w:left="57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FB09E6"/>
    <w:multiLevelType w:val="hybridMultilevel"/>
    <w:tmpl w:val="4B6AAF54"/>
    <w:lvl w:ilvl="0" w:tplc="54C6BC46">
      <w:start w:val="1"/>
      <w:numFmt w:val="upperRoman"/>
      <w:lvlText w:val="%1."/>
      <w:lvlJc w:val="left"/>
      <w:pPr>
        <w:ind w:left="43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9"/>
  </w:num>
  <w:num w:numId="5">
    <w:abstractNumId w:val="7"/>
  </w:num>
  <w:num w:numId="6">
    <w:abstractNumId w:val="2"/>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3"/>
    <w:rsid w:val="00001733"/>
    <w:rsid w:val="0000307B"/>
    <w:rsid w:val="00030307"/>
    <w:rsid w:val="00040E72"/>
    <w:rsid w:val="00057BE5"/>
    <w:rsid w:val="0006169B"/>
    <w:rsid w:val="00085A0B"/>
    <w:rsid w:val="00090B80"/>
    <w:rsid w:val="000A4ED8"/>
    <w:rsid w:val="000A6FF7"/>
    <w:rsid w:val="000D5B7E"/>
    <w:rsid w:val="000E56D3"/>
    <w:rsid w:val="000E7CE0"/>
    <w:rsid w:val="000F0B20"/>
    <w:rsid w:val="001118CD"/>
    <w:rsid w:val="00114114"/>
    <w:rsid w:val="00127615"/>
    <w:rsid w:val="001532D5"/>
    <w:rsid w:val="001610DF"/>
    <w:rsid w:val="001751BB"/>
    <w:rsid w:val="0019007D"/>
    <w:rsid w:val="001C1ECF"/>
    <w:rsid w:val="001D796E"/>
    <w:rsid w:val="001E7A85"/>
    <w:rsid w:val="001E7D45"/>
    <w:rsid w:val="001E7DBA"/>
    <w:rsid w:val="00210DDF"/>
    <w:rsid w:val="00214CA8"/>
    <w:rsid w:val="00217A5D"/>
    <w:rsid w:val="00245892"/>
    <w:rsid w:val="00254AAA"/>
    <w:rsid w:val="0027569E"/>
    <w:rsid w:val="00283D80"/>
    <w:rsid w:val="002A0D79"/>
    <w:rsid w:val="002B6307"/>
    <w:rsid w:val="002C0678"/>
    <w:rsid w:val="002C074D"/>
    <w:rsid w:val="002C1FD1"/>
    <w:rsid w:val="002F5E89"/>
    <w:rsid w:val="002F77A4"/>
    <w:rsid w:val="003035AB"/>
    <w:rsid w:val="00317A9A"/>
    <w:rsid w:val="003522F3"/>
    <w:rsid w:val="003675FF"/>
    <w:rsid w:val="0038028B"/>
    <w:rsid w:val="003E0F59"/>
    <w:rsid w:val="00402FC3"/>
    <w:rsid w:val="0040604A"/>
    <w:rsid w:val="0042647E"/>
    <w:rsid w:val="00436303"/>
    <w:rsid w:val="004455EA"/>
    <w:rsid w:val="0044646B"/>
    <w:rsid w:val="00491433"/>
    <w:rsid w:val="004A6AB2"/>
    <w:rsid w:val="004A6EFE"/>
    <w:rsid w:val="004B2D45"/>
    <w:rsid w:val="004B60C8"/>
    <w:rsid w:val="004B7D9E"/>
    <w:rsid w:val="004C4CFE"/>
    <w:rsid w:val="004E2F7C"/>
    <w:rsid w:val="004E6CEB"/>
    <w:rsid w:val="004E711D"/>
    <w:rsid w:val="004E7B26"/>
    <w:rsid w:val="00506259"/>
    <w:rsid w:val="00506CBD"/>
    <w:rsid w:val="005227B8"/>
    <w:rsid w:val="005255B4"/>
    <w:rsid w:val="00530D24"/>
    <w:rsid w:val="00536AD2"/>
    <w:rsid w:val="00540A85"/>
    <w:rsid w:val="00571178"/>
    <w:rsid w:val="005810F3"/>
    <w:rsid w:val="005B04CB"/>
    <w:rsid w:val="005D7391"/>
    <w:rsid w:val="005E357B"/>
    <w:rsid w:val="006112C6"/>
    <w:rsid w:val="006115F7"/>
    <w:rsid w:val="0061225A"/>
    <w:rsid w:val="00622CF8"/>
    <w:rsid w:val="00636AC9"/>
    <w:rsid w:val="00664476"/>
    <w:rsid w:val="006743D8"/>
    <w:rsid w:val="00675340"/>
    <w:rsid w:val="00685109"/>
    <w:rsid w:val="00690F1F"/>
    <w:rsid w:val="00694DD7"/>
    <w:rsid w:val="006C1EAE"/>
    <w:rsid w:val="006C72F5"/>
    <w:rsid w:val="00703105"/>
    <w:rsid w:val="0070728E"/>
    <w:rsid w:val="007318A6"/>
    <w:rsid w:val="00740E34"/>
    <w:rsid w:val="00742553"/>
    <w:rsid w:val="007538DC"/>
    <w:rsid w:val="00793FD4"/>
    <w:rsid w:val="007C2E40"/>
    <w:rsid w:val="007C6D58"/>
    <w:rsid w:val="007E295A"/>
    <w:rsid w:val="008035C3"/>
    <w:rsid w:val="008120FD"/>
    <w:rsid w:val="00823FDB"/>
    <w:rsid w:val="00827500"/>
    <w:rsid w:val="008423EC"/>
    <w:rsid w:val="008507F5"/>
    <w:rsid w:val="008B0228"/>
    <w:rsid w:val="008C0821"/>
    <w:rsid w:val="008C0846"/>
    <w:rsid w:val="008D7A47"/>
    <w:rsid w:val="008E210C"/>
    <w:rsid w:val="008F6EFD"/>
    <w:rsid w:val="00913578"/>
    <w:rsid w:val="0092735F"/>
    <w:rsid w:val="00931025"/>
    <w:rsid w:val="00931DA7"/>
    <w:rsid w:val="00936972"/>
    <w:rsid w:val="00942ADE"/>
    <w:rsid w:val="0095290C"/>
    <w:rsid w:val="00952EC3"/>
    <w:rsid w:val="00953F3D"/>
    <w:rsid w:val="00955A88"/>
    <w:rsid w:val="009714A6"/>
    <w:rsid w:val="00974335"/>
    <w:rsid w:val="00990901"/>
    <w:rsid w:val="00994FE7"/>
    <w:rsid w:val="009A1838"/>
    <w:rsid w:val="009B010A"/>
    <w:rsid w:val="009D12F8"/>
    <w:rsid w:val="009D31F9"/>
    <w:rsid w:val="009D6294"/>
    <w:rsid w:val="009D6BBF"/>
    <w:rsid w:val="009D71E7"/>
    <w:rsid w:val="009F7636"/>
    <w:rsid w:val="00A22942"/>
    <w:rsid w:val="00A22B9B"/>
    <w:rsid w:val="00A30924"/>
    <w:rsid w:val="00A33BDC"/>
    <w:rsid w:val="00A34850"/>
    <w:rsid w:val="00A511ED"/>
    <w:rsid w:val="00A82184"/>
    <w:rsid w:val="00A8502B"/>
    <w:rsid w:val="00A8719E"/>
    <w:rsid w:val="00A9018F"/>
    <w:rsid w:val="00AC2247"/>
    <w:rsid w:val="00B20321"/>
    <w:rsid w:val="00B23892"/>
    <w:rsid w:val="00B3706D"/>
    <w:rsid w:val="00B37788"/>
    <w:rsid w:val="00B548C0"/>
    <w:rsid w:val="00B5629D"/>
    <w:rsid w:val="00B92ABE"/>
    <w:rsid w:val="00BA7823"/>
    <w:rsid w:val="00BB1584"/>
    <w:rsid w:val="00BB4C26"/>
    <w:rsid w:val="00BB532B"/>
    <w:rsid w:val="00BC43B9"/>
    <w:rsid w:val="00BC70B3"/>
    <w:rsid w:val="00BE29FA"/>
    <w:rsid w:val="00C13A86"/>
    <w:rsid w:val="00C20154"/>
    <w:rsid w:val="00C30356"/>
    <w:rsid w:val="00C8391F"/>
    <w:rsid w:val="00CB2537"/>
    <w:rsid w:val="00CB75E7"/>
    <w:rsid w:val="00CC5289"/>
    <w:rsid w:val="00CE596A"/>
    <w:rsid w:val="00D1672B"/>
    <w:rsid w:val="00D23649"/>
    <w:rsid w:val="00D3624F"/>
    <w:rsid w:val="00D6293E"/>
    <w:rsid w:val="00D676FD"/>
    <w:rsid w:val="00D846CD"/>
    <w:rsid w:val="00D873E2"/>
    <w:rsid w:val="00DA4505"/>
    <w:rsid w:val="00DC07EE"/>
    <w:rsid w:val="00DE6211"/>
    <w:rsid w:val="00E1212E"/>
    <w:rsid w:val="00E13B14"/>
    <w:rsid w:val="00E353DE"/>
    <w:rsid w:val="00E46026"/>
    <w:rsid w:val="00E76DE9"/>
    <w:rsid w:val="00E83946"/>
    <w:rsid w:val="00E914C2"/>
    <w:rsid w:val="00EA008B"/>
    <w:rsid w:val="00EB1BBE"/>
    <w:rsid w:val="00EB6397"/>
    <w:rsid w:val="00ED00E8"/>
    <w:rsid w:val="00ED1F39"/>
    <w:rsid w:val="00EE2D59"/>
    <w:rsid w:val="00EF7725"/>
    <w:rsid w:val="00F03BA8"/>
    <w:rsid w:val="00F05B83"/>
    <w:rsid w:val="00F06B94"/>
    <w:rsid w:val="00F32D89"/>
    <w:rsid w:val="00F56DBD"/>
    <w:rsid w:val="00F57C0C"/>
    <w:rsid w:val="00F87B95"/>
    <w:rsid w:val="00FC5D7B"/>
    <w:rsid w:val="00FD3B0E"/>
    <w:rsid w:val="00FF3A0E"/>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C3"/>
    <w:pPr>
      <w:ind w:left="720"/>
      <w:contextualSpacing/>
    </w:pPr>
  </w:style>
  <w:style w:type="paragraph" w:styleId="FootnoteText">
    <w:name w:val="footnote text"/>
    <w:basedOn w:val="Normal"/>
    <w:link w:val="FootnoteTextChar"/>
    <w:uiPriority w:val="99"/>
    <w:unhideWhenUsed/>
    <w:rsid w:val="004E7B26"/>
    <w:pPr>
      <w:ind w:firstLine="0"/>
    </w:pPr>
    <w:rPr>
      <w:rFonts w:eastAsiaTheme="minorEastAsia"/>
      <w:sz w:val="20"/>
      <w:szCs w:val="20"/>
    </w:rPr>
  </w:style>
  <w:style w:type="character" w:customStyle="1" w:styleId="FootnoteTextChar">
    <w:name w:val="Footnote Text Char"/>
    <w:basedOn w:val="DefaultParagraphFont"/>
    <w:link w:val="FootnoteText"/>
    <w:uiPriority w:val="99"/>
    <w:rsid w:val="004E7B26"/>
    <w:rPr>
      <w:rFonts w:eastAsiaTheme="minorEastAsia"/>
      <w:sz w:val="20"/>
      <w:szCs w:val="20"/>
    </w:rPr>
  </w:style>
  <w:style w:type="character" w:styleId="FootnoteReference">
    <w:name w:val="footnote reference"/>
    <w:basedOn w:val="DefaultParagraphFont"/>
    <w:uiPriority w:val="99"/>
    <w:semiHidden/>
    <w:unhideWhenUsed/>
    <w:rsid w:val="004E7B26"/>
    <w:rPr>
      <w:vertAlign w:val="superscript"/>
    </w:rPr>
  </w:style>
  <w:style w:type="table" w:styleId="TableGrid">
    <w:name w:val="Table Grid"/>
    <w:basedOn w:val="TableNormal"/>
    <w:uiPriority w:val="59"/>
    <w:rsid w:val="008C0821"/>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821"/>
    <w:rPr>
      <w:rFonts w:ascii="Tahoma" w:hAnsi="Tahoma" w:cs="Tahoma"/>
      <w:sz w:val="16"/>
      <w:szCs w:val="16"/>
    </w:rPr>
  </w:style>
  <w:style w:type="character" w:customStyle="1" w:styleId="BalloonTextChar">
    <w:name w:val="Balloon Text Char"/>
    <w:basedOn w:val="DefaultParagraphFont"/>
    <w:link w:val="BalloonText"/>
    <w:uiPriority w:val="99"/>
    <w:semiHidden/>
    <w:rsid w:val="008C0821"/>
    <w:rPr>
      <w:rFonts w:ascii="Tahoma" w:hAnsi="Tahoma" w:cs="Tahoma"/>
      <w:sz w:val="16"/>
      <w:szCs w:val="16"/>
    </w:rPr>
  </w:style>
  <w:style w:type="paragraph" w:styleId="Header">
    <w:name w:val="header"/>
    <w:basedOn w:val="Normal"/>
    <w:link w:val="HeaderChar"/>
    <w:uiPriority w:val="99"/>
    <w:semiHidden/>
    <w:unhideWhenUsed/>
    <w:rsid w:val="004E6CEB"/>
    <w:pPr>
      <w:tabs>
        <w:tab w:val="center" w:pos="4680"/>
        <w:tab w:val="right" w:pos="9360"/>
      </w:tabs>
    </w:pPr>
  </w:style>
  <w:style w:type="character" w:customStyle="1" w:styleId="HeaderChar">
    <w:name w:val="Header Char"/>
    <w:basedOn w:val="DefaultParagraphFont"/>
    <w:link w:val="Header"/>
    <w:uiPriority w:val="99"/>
    <w:semiHidden/>
    <w:rsid w:val="004E6CEB"/>
  </w:style>
  <w:style w:type="paragraph" w:styleId="Footer">
    <w:name w:val="footer"/>
    <w:basedOn w:val="Normal"/>
    <w:link w:val="FooterChar"/>
    <w:uiPriority w:val="99"/>
    <w:unhideWhenUsed/>
    <w:rsid w:val="004E6CEB"/>
    <w:pPr>
      <w:tabs>
        <w:tab w:val="center" w:pos="4680"/>
        <w:tab w:val="right" w:pos="9360"/>
      </w:tabs>
    </w:pPr>
  </w:style>
  <w:style w:type="character" w:customStyle="1" w:styleId="FooterChar">
    <w:name w:val="Footer Char"/>
    <w:basedOn w:val="DefaultParagraphFont"/>
    <w:link w:val="Footer"/>
    <w:uiPriority w:val="99"/>
    <w:rsid w:val="004E6CEB"/>
  </w:style>
  <w:style w:type="paragraph" w:customStyle="1" w:styleId="Default">
    <w:name w:val="Default"/>
    <w:rsid w:val="0040604A"/>
    <w:pPr>
      <w:autoSpaceDE w:val="0"/>
      <w:autoSpaceDN w:val="0"/>
      <w:adjustRightInd w:val="0"/>
      <w:ind w:firstLine="0"/>
    </w:pPr>
    <w:rPr>
      <w:rFonts w:ascii="Times New Roman" w:hAnsi="Times New Roman" w:cs="Times New Roman"/>
      <w:color w:val="000000"/>
      <w:sz w:val="24"/>
      <w:szCs w:val="24"/>
    </w:rPr>
  </w:style>
  <w:style w:type="character" w:styleId="Hyperlink">
    <w:name w:val="Hyperlink"/>
    <w:basedOn w:val="DefaultParagraphFont"/>
    <w:uiPriority w:val="99"/>
    <w:unhideWhenUsed/>
    <w:rsid w:val="00ED00E8"/>
    <w:rPr>
      <w:color w:val="0000FF" w:themeColor="hyperlink"/>
      <w:u w:val="single"/>
    </w:rPr>
  </w:style>
  <w:style w:type="character" w:styleId="FollowedHyperlink">
    <w:name w:val="FollowedHyperlink"/>
    <w:basedOn w:val="DefaultParagraphFont"/>
    <w:uiPriority w:val="99"/>
    <w:semiHidden/>
    <w:unhideWhenUsed/>
    <w:rsid w:val="004A6E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C3"/>
    <w:pPr>
      <w:ind w:left="720"/>
      <w:contextualSpacing/>
    </w:pPr>
  </w:style>
  <w:style w:type="paragraph" w:styleId="FootnoteText">
    <w:name w:val="footnote text"/>
    <w:basedOn w:val="Normal"/>
    <w:link w:val="FootnoteTextChar"/>
    <w:uiPriority w:val="99"/>
    <w:unhideWhenUsed/>
    <w:rsid w:val="004E7B26"/>
    <w:pPr>
      <w:ind w:firstLine="0"/>
    </w:pPr>
    <w:rPr>
      <w:rFonts w:eastAsiaTheme="minorEastAsia"/>
      <w:sz w:val="20"/>
      <w:szCs w:val="20"/>
    </w:rPr>
  </w:style>
  <w:style w:type="character" w:customStyle="1" w:styleId="FootnoteTextChar">
    <w:name w:val="Footnote Text Char"/>
    <w:basedOn w:val="DefaultParagraphFont"/>
    <w:link w:val="FootnoteText"/>
    <w:uiPriority w:val="99"/>
    <w:rsid w:val="004E7B26"/>
    <w:rPr>
      <w:rFonts w:eastAsiaTheme="minorEastAsia"/>
      <w:sz w:val="20"/>
      <w:szCs w:val="20"/>
    </w:rPr>
  </w:style>
  <w:style w:type="character" w:styleId="FootnoteReference">
    <w:name w:val="footnote reference"/>
    <w:basedOn w:val="DefaultParagraphFont"/>
    <w:uiPriority w:val="99"/>
    <w:semiHidden/>
    <w:unhideWhenUsed/>
    <w:rsid w:val="004E7B26"/>
    <w:rPr>
      <w:vertAlign w:val="superscript"/>
    </w:rPr>
  </w:style>
  <w:style w:type="table" w:styleId="TableGrid">
    <w:name w:val="Table Grid"/>
    <w:basedOn w:val="TableNormal"/>
    <w:uiPriority w:val="59"/>
    <w:rsid w:val="008C0821"/>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821"/>
    <w:rPr>
      <w:rFonts w:ascii="Tahoma" w:hAnsi="Tahoma" w:cs="Tahoma"/>
      <w:sz w:val="16"/>
      <w:szCs w:val="16"/>
    </w:rPr>
  </w:style>
  <w:style w:type="character" w:customStyle="1" w:styleId="BalloonTextChar">
    <w:name w:val="Balloon Text Char"/>
    <w:basedOn w:val="DefaultParagraphFont"/>
    <w:link w:val="BalloonText"/>
    <w:uiPriority w:val="99"/>
    <w:semiHidden/>
    <w:rsid w:val="008C0821"/>
    <w:rPr>
      <w:rFonts w:ascii="Tahoma" w:hAnsi="Tahoma" w:cs="Tahoma"/>
      <w:sz w:val="16"/>
      <w:szCs w:val="16"/>
    </w:rPr>
  </w:style>
  <w:style w:type="paragraph" w:styleId="Header">
    <w:name w:val="header"/>
    <w:basedOn w:val="Normal"/>
    <w:link w:val="HeaderChar"/>
    <w:uiPriority w:val="99"/>
    <w:semiHidden/>
    <w:unhideWhenUsed/>
    <w:rsid w:val="004E6CEB"/>
    <w:pPr>
      <w:tabs>
        <w:tab w:val="center" w:pos="4680"/>
        <w:tab w:val="right" w:pos="9360"/>
      </w:tabs>
    </w:pPr>
  </w:style>
  <w:style w:type="character" w:customStyle="1" w:styleId="HeaderChar">
    <w:name w:val="Header Char"/>
    <w:basedOn w:val="DefaultParagraphFont"/>
    <w:link w:val="Header"/>
    <w:uiPriority w:val="99"/>
    <w:semiHidden/>
    <w:rsid w:val="004E6CEB"/>
  </w:style>
  <w:style w:type="paragraph" w:styleId="Footer">
    <w:name w:val="footer"/>
    <w:basedOn w:val="Normal"/>
    <w:link w:val="FooterChar"/>
    <w:uiPriority w:val="99"/>
    <w:unhideWhenUsed/>
    <w:rsid w:val="004E6CEB"/>
    <w:pPr>
      <w:tabs>
        <w:tab w:val="center" w:pos="4680"/>
        <w:tab w:val="right" w:pos="9360"/>
      </w:tabs>
    </w:pPr>
  </w:style>
  <w:style w:type="character" w:customStyle="1" w:styleId="FooterChar">
    <w:name w:val="Footer Char"/>
    <w:basedOn w:val="DefaultParagraphFont"/>
    <w:link w:val="Footer"/>
    <w:uiPriority w:val="99"/>
    <w:rsid w:val="004E6CEB"/>
  </w:style>
  <w:style w:type="paragraph" w:customStyle="1" w:styleId="Default">
    <w:name w:val="Default"/>
    <w:rsid w:val="0040604A"/>
    <w:pPr>
      <w:autoSpaceDE w:val="0"/>
      <w:autoSpaceDN w:val="0"/>
      <w:adjustRightInd w:val="0"/>
      <w:ind w:firstLine="0"/>
    </w:pPr>
    <w:rPr>
      <w:rFonts w:ascii="Times New Roman" w:hAnsi="Times New Roman" w:cs="Times New Roman"/>
      <w:color w:val="000000"/>
      <w:sz w:val="24"/>
      <w:szCs w:val="24"/>
    </w:rPr>
  </w:style>
  <w:style w:type="character" w:styleId="Hyperlink">
    <w:name w:val="Hyperlink"/>
    <w:basedOn w:val="DefaultParagraphFont"/>
    <w:uiPriority w:val="99"/>
    <w:unhideWhenUsed/>
    <w:rsid w:val="00ED00E8"/>
    <w:rPr>
      <w:color w:val="0000FF" w:themeColor="hyperlink"/>
      <w:u w:val="single"/>
    </w:rPr>
  </w:style>
  <w:style w:type="character" w:styleId="FollowedHyperlink">
    <w:name w:val="FollowedHyperlink"/>
    <w:basedOn w:val="DefaultParagraphFont"/>
    <w:uiPriority w:val="99"/>
    <w:semiHidden/>
    <w:unhideWhenUsed/>
    <w:rsid w:val="004A6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85487">
      <w:bodyDiv w:val="1"/>
      <w:marLeft w:val="0"/>
      <w:marRight w:val="0"/>
      <w:marTop w:val="0"/>
      <w:marBottom w:val="0"/>
      <w:divBdr>
        <w:top w:val="none" w:sz="0" w:space="0" w:color="auto"/>
        <w:left w:val="none" w:sz="0" w:space="0" w:color="auto"/>
        <w:bottom w:val="none" w:sz="0" w:space="0" w:color="auto"/>
        <w:right w:val="none" w:sz="0" w:space="0" w:color="auto"/>
      </w:divBdr>
    </w:div>
    <w:div w:id="272980315">
      <w:bodyDiv w:val="1"/>
      <w:marLeft w:val="0"/>
      <w:marRight w:val="0"/>
      <w:marTop w:val="0"/>
      <w:marBottom w:val="0"/>
      <w:divBdr>
        <w:top w:val="none" w:sz="0" w:space="0" w:color="auto"/>
        <w:left w:val="none" w:sz="0" w:space="0" w:color="auto"/>
        <w:bottom w:val="none" w:sz="0" w:space="0" w:color="auto"/>
        <w:right w:val="none" w:sz="0" w:space="0" w:color="auto"/>
      </w:divBdr>
    </w:div>
    <w:div w:id="549149042">
      <w:bodyDiv w:val="1"/>
      <w:marLeft w:val="0"/>
      <w:marRight w:val="0"/>
      <w:marTop w:val="0"/>
      <w:marBottom w:val="0"/>
      <w:divBdr>
        <w:top w:val="none" w:sz="0" w:space="0" w:color="auto"/>
        <w:left w:val="none" w:sz="0" w:space="0" w:color="auto"/>
        <w:bottom w:val="none" w:sz="0" w:space="0" w:color="auto"/>
        <w:right w:val="none" w:sz="0" w:space="0" w:color="auto"/>
      </w:divBdr>
    </w:div>
    <w:div w:id="8181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ms.montgomerycollege.edu/EDU/Department2.aspx?id=7979" TargetMode="External"/><Relationship Id="rId2" Type="http://schemas.openxmlformats.org/officeDocument/2006/relationships/hyperlink" Target="http://professionals.collegeboard.com/profdownload/accuplacer-program-manual.pdf?CSRF=DZK8-R2ZK-39P7-IO0D-5HBA-CVQW-ZQH1-CTU7" TargetMode="External"/><Relationship Id="rId1" Type="http://schemas.openxmlformats.org/officeDocument/2006/relationships/hyperlink" Target="http://wvde.state.wv.us/abe/documents/CorrelationBetweenVariousPlacementInstruments.pdf" TargetMode="External"/><Relationship Id="rId5" Type="http://schemas.openxmlformats.org/officeDocument/2006/relationships/hyperlink" Target="http://cc.udc.edu/accuplacer" TargetMode="External"/><Relationship Id="rId4" Type="http://schemas.openxmlformats.org/officeDocument/2006/relationships/hyperlink" Target="http://academic.pgcc.edu/~mpollard/Accuplacer.do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a:t>CRS 100S Spring 2013 Outcomes</a:t>
            </a:r>
          </a:p>
          <a:p>
            <a:pPr>
              <a:defRPr/>
            </a:pPr>
            <a:r>
              <a:rPr lang="en-US" sz="1000" b="1"/>
              <a:t>N=34</a:t>
            </a:r>
          </a:p>
        </c:rich>
      </c:tx>
      <c:overlay val="0"/>
    </c:title>
    <c:autoTitleDeleted val="0"/>
    <c:plotArea>
      <c:layout/>
      <c:pieChart>
        <c:varyColors val="1"/>
        <c:ser>
          <c:idx val="0"/>
          <c:order val="0"/>
          <c:tx>
            <c:strRef>
              <c:f>'Sheet1'!$B$1</c:f>
              <c:strCache>
                <c:ptCount val="1"/>
                <c:pt idx="0">
                  <c:v>Column1</c:v>
                </c:pt>
              </c:strCache>
            </c:strRef>
          </c:tx>
          <c:dLbls>
            <c:dLbl>
              <c:idx val="0"/>
              <c:layout>
                <c:manualLayout>
                  <c:x val="1.9942805201191384E-2"/>
                  <c:y val="7.1743954300796005E-3"/>
                </c:manualLayout>
              </c:layout>
              <c:dLblPos val="bestFit"/>
              <c:showLegendKey val="0"/>
              <c:showVal val="1"/>
              <c:showCatName val="1"/>
              <c:showSerName val="0"/>
              <c:showPercent val="1"/>
              <c:showBubbleSize val="0"/>
            </c:dLbl>
            <c:dLbl>
              <c:idx val="1"/>
              <c:layout>
                <c:manualLayout>
                  <c:x val="3.4187666059185044E-2"/>
                  <c:y val="-2.8697581720318343E-2"/>
                </c:manualLayout>
              </c:layout>
              <c:dLblPos val="bestFit"/>
              <c:showLegendKey val="0"/>
              <c:showVal val="1"/>
              <c:showCatName val="1"/>
              <c:showSerName val="0"/>
              <c:showPercent val="1"/>
              <c:showBubbleSize val="0"/>
            </c:dLbl>
            <c:dLbl>
              <c:idx val="2"/>
              <c:layout>
                <c:manualLayout>
                  <c:x val="-3.703663823078384E-2"/>
                  <c:y val="-2.8697581720318343E-2"/>
                </c:manualLayout>
              </c:layout>
              <c:dLblPos val="bestFit"/>
              <c:showLegendKey val="0"/>
              <c:showVal val="1"/>
              <c:showCatName val="1"/>
              <c:showSerName val="0"/>
              <c:showPercent val="1"/>
              <c:showBubbleSize val="0"/>
            </c:dLbl>
            <c:dLbl>
              <c:idx val="3"/>
              <c:layout>
                <c:manualLayout>
                  <c:x val="-8.5228170897888561E-2"/>
                  <c:y val="3.885670923116398E-2"/>
                </c:manualLayout>
              </c:layout>
              <c:dLblPos val="bestFit"/>
              <c:showLegendKey val="0"/>
              <c:showVal val="1"/>
              <c:showCatName val="1"/>
              <c:showSerName val="0"/>
              <c:showPercent val="1"/>
              <c:showBubbleSize val="0"/>
            </c:dLbl>
            <c:dLbl>
              <c:idx val="4"/>
              <c:layout>
                <c:manualLayout>
                  <c:x val="1.9942805201191384E-2"/>
                  <c:y val="2.8697581720318343E-2"/>
                </c:manualLayout>
              </c:layout>
              <c:dLblPos val="bestFit"/>
              <c:showLegendKey val="0"/>
              <c:showVal val="1"/>
              <c:showCatName val="1"/>
              <c:showSerName val="0"/>
              <c:showPercent val="1"/>
              <c:showBubbleSize val="0"/>
            </c:dLbl>
            <c:dLblPos val="outEnd"/>
            <c:showLegendKey val="0"/>
            <c:showVal val="1"/>
            <c:showCatName val="1"/>
            <c:showSerName val="0"/>
            <c:showPercent val="1"/>
            <c:showBubbleSize val="0"/>
            <c:showLeaderLines val="1"/>
          </c:dLbls>
          <c:cat>
            <c:strRef>
              <c:f>'Sheet1'!$A$2:$A$7</c:f>
              <c:strCache>
                <c:ptCount val="5"/>
                <c:pt idx="0">
                  <c:v>Pass</c:v>
                </c:pt>
                <c:pt idx="1">
                  <c:v>Fail</c:v>
                </c:pt>
                <c:pt idx="2">
                  <c:v>Abandoned</c:v>
                </c:pt>
                <c:pt idx="3">
                  <c:v>Fail/Honor Violation</c:v>
                </c:pt>
                <c:pt idx="4">
                  <c:v>Withdrew</c:v>
                </c:pt>
              </c:strCache>
            </c:strRef>
          </c:cat>
          <c:val>
            <c:numRef>
              <c:f>'Sheet1'!$B$2:$B$7</c:f>
              <c:numCache>
                <c:formatCode>General</c:formatCode>
                <c:ptCount val="6"/>
                <c:pt idx="0">
                  <c:v>6</c:v>
                </c:pt>
                <c:pt idx="1">
                  <c:v>10</c:v>
                </c:pt>
                <c:pt idx="2">
                  <c:v>10</c:v>
                </c:pt>
                <c:pt idx="3">
                  <c:v>2</c:v>
                </c:pt>
                <c:pt idx="4">
                  <c:v>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Spring 2013 Outcomes for CRS 100S Course Completers</a:t>
            </a:r>
          </a:p>
          <a:p>
            <a:pPr>
              <a:defRPr/>
            </a:pPr>
            <a:r>
              <a:rPr lang="en-US" sz="1000"/>
              <a:t>N=16</a:t>
            </a:r>
          </a:p>
        </c:rich>
      </c:tx>
      <c:layout>
        <c:manualLayout>
          <c:xMode val="edge"/>
          <c:yMode val="edge"/>
          <c:x val="0.10273813196689439"/>
          <c:y val="6.9474598349978323E-2"/>
        </c:manualLayout>
      </c:layout>
      <c:overlay val="0"/>
    </c:title>
    <c:autoTitleDeleted val="0"/>
    <c:plotArea>
      <c:layout/>
      <c:pieChart>
        <c:varyColors val="1"/>
        <c:ser>
          <c:idx val="0"/>
          <c:order val="0"/>
          <c:tx>
            <c:strRef>
              <c:f>Sheet1!$B$1</c:f>
              <c:strCache>
                <c:ptCount val="1"/>
                <c:pt idx="0">
                  <c:v>Column1</c:v>
                </c:pt>
              </c:strCache>
            </c:strRef>
          </c:tx>
          <c:dLbls>
            <c:showLegendKey val="0"/>
            <c:showVal val="1"/>
            <c:showCatName val="1"/>
            <c:showSerName val="0"/>
            <c:showPercent val="1"/>
            <c:showBubbleSize val="0"/>
            <c:showLeaderLines val="1"/>
          </c:dLbls>
          <c:cat>
            <c:strRef>
              <c:f>Sheet1!$A$2:$A$3</c:f>
              <c:strCache>
                <c:ptCount val="2"/>
                <c:pt idx="0">
                  <c:v>Pass</c:v>
                </c:pt>
                <c:pt idx="1">
                  <c:v>Fail</c:v>
                </c:pt>
              </c:strCache>
            </c:strRef>
          </c:cat>
          <c:val>
            <c:numRef>
              <c:f>Sheet1!$B$2:$B$3</c:f>
              <c:numCache>
                <c:formatCode>General</c:formatCode>
                <c:ptCount val="2"/>
                <c:pt idx="0">
                  <c:v>6</c:v>
                </c:pt>
                <c:pt idx="1">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CRS 101 Outcomes</a:t>
            </a:r>
          </a:p>
        </c:rich>
      </c:tx>
      <c:layout>
        <c:manualLayout>
          <c:xMode val="edge"/>
          <c:yMode val="edge"/>
          <c:x val="0.45278477690288893"/>
          <c:y val="2.7777777777777912E-2"/>
        </c:manualLayout>
      </c:layout>
      <c:overlay val="0"/>
    </c:title>
    <c:autoTitleDeleted val="0"/>
    <c:plotArea>
      <c:layout/>
      <c:pieChart>
        <c:varyColors val="1"/>
        <c:ser>
          <c:idx val="0"/>
          <c:order val="0"/>
          <c:dLbls>
            <c:dLbl>
              <c:idx val="0"/>
              <c:tx>
                <c:rich>
                  <a:bodyPr/>
                  <a:lstStyle/>
                  <a:p>
                    <a:r>
                      <a:rPr lang="en-US" sz="910" baseline="0"/>
                      <a:t>P</a:t>
                    </a:r>
                    <a:r>
                      <a:rPr lang="en-US"/>
                      <a:t>ass
44%</a:t>
                    </a:r>
                  </a:p>
                </c:rich>
              </c:tx>
              <c:showLegendKey val="0"/>
              <c:showVal val="0"/>
              <c:showCatName val="1"/>
              <c:showSerName val="0"/>
              <c:showPercent val="1"/>
              <c:showBubbleSize val="0"/>
            </c:dLbl>
            <c:dLbl>
              <c:idx val="3"/>
              <c:layout>
                <c:manualLayout>
                  <c:x val="-0.15560788910746537"/>
                  <c:y val="-0.14478522509296643"/>
                </c:manualLayout>
              </c:layout>
              <c:spPr/>
              <c:txPr>
                <a:bodyPr/>
                <a:lstStyle/>
                <a:p>
                  <a:pPr>
                    <a:defRPr sz="830" baseline="0"/>
                  </a:pPr>
                  <a:endParaRPr lang="en-US"/>
                </a:p>
              </c:txPr>
              <c:showLegendKey val="0"/>
              <c:showVal val="0"/>
              <c:showCatName val="1"/>
              <c:showSerName val="0"/>
              <c:showPercent val="1"/>
              <c:showBubbleSize val="0"/>
            </c:dLbl>
            <c:dLbl>
              <c:idx val="4"/>
              <c:tx>
                <c:rich>
                  <a:bodyPr/>
                  <a:lstStyle/>
                  <a:p>
                    <a:r>
                      <a:rPr lang="en-US" sz="910" baseline="0"/>
                      <a:t>A</a:t>
                    </a:r>
                    <a:r>
                      <a:rPr lang="en-US"/>
                      <a:t>bandon
15%</a:t>
                    </a:r>
                  </a:p>
                </c:rich>
              </c:tx>
              <c:showLegendKey val="0"/>
              <c:showVal val="0"/>
              <c:showCatName val="1"/>
              <c:showSerName val="0"/>
              <c:showPercent val="1"/>
              <c:showBubbleSize val="0"/>
            </c:dLbl>
            <c:txPr>
              <a:bodyPr/>
              <a:lstStyle/>
              <a:p>
                <a:pPr>
                  <a:defRPr sz="910" baseline="0"/>
                </a:pPr>
                <a:endParaRPr lang="en-US"/>
              </a:p>
            </c:txPr>
            <c:showLegendKey val="0"/>
            <c:showVal val="0"/>
            <c:showCatName val="1"/>
            <c:showSerName val="0"/>
            <c:showPercent val="1"/>
            <c:showBubbleSize val="0"/>
            <c:showLeaderLines val="1"/>
          </c:dLbls>
          <c:cat>
            <c:strRef>
              <c:f>Sheet1!$A$1:$A$5</c:f>
              <c:strCache>
                <c:ptCount val="5"/>
                <c:pt idx="0">
                  <c:v>Pass</c:v>
                </c:pt>
                <c:pt idx="1">
                  <c:v>Fail</c:v>
                </c:pt>
                <c:pt idx="2">
                  <c:v>Withdraw</c:v>
                </c:pt>
                <c:pt idx="3">
                  <c:v>Incomplete</c:v>
                </c:pt>
                <c:pt idx="4">
                  <c:v>Abandon</c:v>
                </c:pt>
              </c:strCache>
            </c:strRef>
          </c:cat>
          <c:val>
            <c:numRef>
              <c:f>Sheet1!$B$1:$B$5</c:f>
              <c:numCache>
                <c:formatCode>0%</c:formatCode>
                <c:ptCount val="5"/>
                <c:pt idx="0">
                  <c:v>0.44</c:v>
                </c:pt>
                <c:pt idx="1">
                  <c:v>0.27</c:v>
                </c:pt>
                <c:pt idx="2">
                  <c:v>0.1</c:v>
                </c:pt>
                <c:pt idx="3">
                  <c:v>1.0000000000000005E-2</c:v>
                </c:pt>
                <c:pt idx="4">
                  <c:v>0.17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708A-4BDE-419B-9656-4BD5F5BC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5589</Words>
  <Characters>31858</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37373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BurnhamRe</dc:creator>
  <cp:lastModifiedBy>toliverk</cp:lastModifiedBy>
  <cp:revision>2</cp:revision>
  <cp:lastPrinted>2013-05-28T21:58:00Z</cp:lastPrinted>
  <dcterms:created xsi:type="dcterms:W3CDTF">2014-03-28T20:51:00Z</dcterms:created>
  <dcterms:modified xsi:type="dcterms:W3CDTF">2014-03-28T20:51:00Z</dcterms:modified>
</cp:coreProperties>
</file>