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EEC" w:rsidRPr="001A5EEC" w:rsidRDefault="001A5EEC" w:rsidP="00F907F7">
      <w:pPr>
        <w:spacing w:after="0"/>
        <w:jc w:val="center"/>
        <w:rPr>
          <w:b/>
        </w:rPr>
      </w:pPr>
      <w:bookmarkStart w:id="0" w:name="_GoBack"/>
      <w:bookmarkEnd w:id="0"/>
      <w:r w:rsidRPr="001A5EEC">
        <w:rPr>
          <w:b/>
          <w:noProof/>
        </w:rPr>
        <w:drawing>
          <wp:inline distT="0" distB="0" distL="0" distR="0">
            <wp:extent cx="4324350" cy="1076325"/>
            <wp:effectExtent l="19050" t="0" r="0" b="0"/>
            <wp:docPr id="18" name="Picture 1" descr="Trinity Logo in 2-color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nity Logo in 2-color Standard"/>
                    <pic:cNvPicPr>
                      <a:picLocks noChangeAspect="1" noChangeArrowheads="1"/>
                    </pic:cNvPicPr>
                  </pic:nvPicPr>
                  <pic:blipFill>
                    <a:blip r:embed="rId8" cstate="print"/>
                    <a:srcRect/>
                    <a:stretch>
                      <a:fillRect/>
                    </a:stretch>
                  </pic:blipFill>
                  <pic:spPr bwMode="auto">
                    <a:xfrm>
                      <a:off x="0" y="0"/>
                      <a:ext cx="4324350" cy="1076325"/>
                    </a:xfrm>
                    <a:prstGeom prst="rect">
                      <a:avLst/>
                    </a:prstGeom>
                    <a:noFill/>
                    <a:ln w="9525">
                      <a:noFill/>
                      <a:miter lim="800000"/>
                      <a:headEnd/>
                      <a:tailEnd/>
                    </a:ln>
                  </pic:spPr>
                </pic:pic>
              </a:graphicData>
            </a:graphic>
          </wp:inline>
        </w:drawing>
      </w:r>
    </w:p>
    <w:p w:rsidR="009F7DD4" w:rsidRDefault="009F7DD4" w:rsidP="00F907F7">
      <w:pPr>
        <w:spacing w:after="0"/>
        <w:jc w:val="center"/>
        <w:rPr>
          <w:b/>
          <w:sz w:val="48"/>
          <w:szCs w:val="48"/>
        </w:rPr>
      </w:pPr>
    </w:p>
    <w:p w:rsidR="001A5EEC" w:rsidRPr="005B6869" w:rsidRDefault="001A5EEC" w:rsidP="00F907F7">
      <w:pPr>
        <w:spacing w:after="0"/>
        <w:jc w:val="center"/>
        <w:rPr>
          <w:b/>
          <w:sz w:val="48"/>
          <w:szCs w:val="48"/>
        </w:rPr>
      </w:pPr>
      <w:r w:rsidRPr="005B6869">
        <w:rPr>
          <w:b/>
          <w:sz w:val="48"/>
          <w:szCs w:val="48"/>
        </w:rPr>
        <w:t>Trinity Washington University</w:t>
      </w:r>
    </w:p>
    <w:p w:rsidR="001A5EEC" w:rsidRPr="005B6869" w:rsidRDefault="001A5EEC" w:rsidP="00F907F7">
      <w:pPr>
        <w:spacing w:after="0"/>
        <w:jc w:val="center"/>
        <w:rPr>
          <w:b/>
          <w:sz w:val="48"/>
          <w:szCs w:val="48"/>
        </w:rPr>
      </w:pPr>
      <w:r w:rsidRPr="005B6869">
        <w:rPr>
          <w:b/>
          <w:sz w:val="48"/>
          <w:szCs w:val="48"/>
        </w:rPr>
        <w:t>College of Arts and Sciences</w:t>
      </w:r>
    </w:p>
    <w:p w:rsidR="00F25371" w:rsidRDefault="00F25371" w:rsidP="00F907F7">
      <w:pPr>
        <w:spacing w:after="0"/>
        <w:jc w:val="center"/>
        <w:rPr>
          <w:b/>
          <w:sz w:val="48"/>
          <w:szCs w:val="48"/>
        </w:rPr>
      </w:pPr>
    </w:p>
    <w:p w:rsidR="0025677E" w:rsidRDefault="0025677E" w:rsidP="00F907F7">
      <w:pPr>
        <w:spacing w:after="0"/>
        <w:jc w:val="center"/>
        <w:rPr>
          <w:b/>
          <w:sz w:val="48"/>
          <w:szCs w:val="48"/>
        </w:rPr>
      </w:pPr>
    </w:p>
    <w:p w:rsidR="001A5EEC" w:rsidRDefault="0025677E" w:rsidP="00F907F7">
      <w:pPr>
        <w:spacing w:after="0"/>
        <w:jc w:val="center"/>
        <w:rPr>
          <w:b/>
          <w:sz w:val="48"/>
          <w:szCs w:val="48"/>
        </w:rPr>
      </w:pPr>
      <w:r>
        <w:rPr>
          <w:b/>
          <w:sz w:val="48"/>
          <w:szCs w:val="48"/>
        </w:rPr>
        <w:t>Outcomes Assessment</w:t>
      </w:r>
      <w:r w:rsidR="001A5EEC" w:rsidRPr="005B6869">
        <w:rPr>
          <w:b/>
          <w:sz w:val="48"/>
          <w:szCs w:val="48"/>
        </w:rPr>
        <w:t xml:space="preserve"> Report </w:t>
      </w:r>
    </w:p>
    <w:p w:rsidR="001A5EEC" w:rsidRDefault="001A5EEC" w:rsidP="00F907F7">
      <w:pPr>
        <w:spacing w:after="0"/>
        <w:jc w:val="center"/>
        <w:rPr>
          <w:b/>
          <w:sz w:val="48"/>
          <w:szCs w:val="48"/>
        </w:rPr>
      </w:pPr>
    </w:p>
    <w:p w:rsidR="00F46BEA" w:rsidRPr="005B6869" w:rsidRDefault="00F46BEA" w:rsidP="00F907F7">
      <w:pPr>
        <w:spacing w:after="0"/>
        <w:jc w:val="center"/>
        <w:rPr>
          <w:b/>
          <w:sz w:val="48"/>
          <w:szCs w:val="48"/>
        </w:rPr>
      </w:pPr>
    </w:p>
    <w:p w:rsidR="001A5EEC" w:rsidRDefault="009F7DD4" w:rsidP="00F907F7">
      <w:pPr>
        <w:spacing w:after="0"/>
        <w:jc w:val="center"/>
        <w:rPr>
          <w:b/>
          <w:sz w:val="48"/>
          <w:szCs w:val="48"/>
        </w:rPr>
      </w:pPr>
      <w:r>
        <w:rPr>
          <w:b/>
          <w:sz w:val="48"/>
          <w:szCs w:val="48"/>
        </w:rPr>
        <w:t>Fall 201</w:t>
      </w:r>
      <w:r w:rsidR="007C3870">
        <w:rPr>
          <w:b/>
          <w:sz w:val="48"/>
          <w:szCs w:val="48"/>
        </w:rPr>
        <w:t>4</w:t>
      </w:r>
      <w:r>
        <w:rPr>
          <w:b/>
          <w:sz w:val="48"/>
          <w:szCs w:val="48"/>
        </w:rPr>
        <w:t xml:space="preserve"> – Spring 201</w:t>
      </w:r>
      <w:r w:rsidR="007C3870">
        <w:rPr>
          <w:b/>
          <w:sz w:val="48"/>
          <w:szCs w:val="48"/>
        </w:rPr>
        <w:t>5</w:t>
      </w:r>
      <w:r>
        <w:rPr>
          <w:b/>
          <w:sz w:val="48"/>
          <w:szCs w:val="48"/>
        </w:rPr>
        <w:t xml:space="preserve"> Academic Year</w:t>
      </w:r>
    </w:p>
    <w:p w:rsidR="009F7DD4" w:rsidRDefault="009F7DD4" w:rsidP="00F907F7">
      <w:pPr>
        <w:spacing w:after="0"/>
        <w:jc w:val="center"/>
        <w:rPr>
          <w:b/>
          <w:sz w:val="48"/>
          <w:szCs w:val="48"/>
        </w:rPr>
      </w:pPr>
    </w:p>
    <w:p w:rsidR="00F46BEA" w:rsidRDefault="00F46BEA" w:rsidP="00F907F7">
      <w:pPr>
        <w:spacing w:after="0"/>
        <w:jc w:val="center"/>
        <w:rPr>
          <w:b/>
          <w:sz w:val="48"/>
          <w:szCs w:val="48"/>
        </w:rPr>
      </w:pPr>
    </w:p>
    <w:p w:rsidR="00B9209A" w:rsidRDefault="000F0AFC" w:rsidP="00F907F7">
      <w:pPr>
        <w:spacing w:after="0"/>
        <w:jc w:val="center"/>
        <w:rPr>
          <w:b/>
          <w:sz w:val="48"/>
          <w:szCs w:val="48"/>
        </w:rPr>
      </w:pPr>
      <w:r>
        <w:rPr>
          <w:b/>
          <w:sz w:val="48"/>
          <w:szCs w:val="48"/>
        </w:rPr>
        <w:t>MATH</w:t>
      </w:r>
      <w:r w:rsidR="00B9209A">
        <w:rPr>
          <w:b/>
          <w:sz w:val="48"/>
          <w:szCs w:val="48"/>
        </w:rPr>
        <w:t xml:space="preserve"> 109 – Foundations of Mathematics</w:t>
      </w:r>
    </w:p>
    <w:p w:rsidR="00B9209A" w:rsidRDefault="00B9209A" w:rsidP="00F907F7">
      <w:pPr>
        <w:spacing w:after="0"/>
        <w:jc w:val="center"/>
        <w:rPr>
          <w:b/>
          <w:sz w:val="48"/>
          <w:szCs w:val="48"/>
        </w:rPr>
      </w:pPr>
    </w:p>
    <w:p w:rsidR="00F46BEA" w:rsidRPr="005B6869" w:rsidRDefault="00F46BEA" w:rsidP="00F907F7">
      <w:pPr>
        <w:spacing w:after="0"/>
        <w:jc w:val="center"/>
        <w:rPr>
          <w:b/>
          <w:sz w:val="48"/>
          <w:szCs w:val="48"/>
        </w:rPr>
      </w:pPr>
    </w:p>
    <w:p w:rsidR="001A5EEC" w:rsidRPr="005B6869" w:rsidRDefault="009F7DD4" w:rsidP="00F907F7">
      <w:pPr>
        <w:spacing w:after="0"/>
        <w:jc w:val="center"/>
        <w:rPr>
          <w:b/>
          <w:sz w:val="48"/>
          <w:szCs w:val="48"/>
        </w:rPr>
      </w:pPr>
      <w:r>
        <w:rPr>
          <w:b/>
          <w:sz w:val="48"/>
          <w:szCs w:val="48"/>
        </w:rPr>
        <w:lastRenderedPageBreak/>
        <w:t>Kent Kraft</w:t>
      </w:r>
    </w:p>
    <w:p w:rsidR="001A5EEC" w:rsidRDefault="001A5EEC" w:rsidP="00F907F7">
      <w:pPr>
        <w:spacing w:after="0"/>
        <w:jc w:val="center"/>
        <w:rPr>
          <w:b/>
          <w:sz w:val="48"/>
          <w:szCs w:val="48"/>
        </w:rPr>
      </w:pPr>
      <w:r w:rsidRPr="005B6869">
        <w:rPr>
          <w:b/>
          <w:sz w:val="48"/>
          <w:szCs w:val="48"/>
        </w:rPr>
        <w:t>Mathematics Specialist</w:t>
      </w:r>
    </w:p>
    <w:p w:rsidR="001A5EEC" w:rsidRDefault="001A5EEC" w:rsidP="00F907F7">
      <w:pPr>
        <w:spacing w:after="0"/>
        <w:jc w:val="center"/>
        <w:rPr>
          <w:b/>
          <w:sz w:val="48"/>
          <w:szCs w:val="48"/>
        </w:rPr>
      </w:pPr>
    </w:p>
    <w:p w:rsidR="00F46BEA" w:rsidRDefault="00F46BEA" w:rsidP="00F907F7">
      <w:pPr>
        <w:spacing w:after="0"/>
        <w:jc w:val="center"/>
        <w:rPr>
          <w:b/>
          <w:sz w:val="48"/>
          <w:szCs w:val="48"/>
        </w:rPr>
      </w:pPr>
    </w:p>
    <w:p w:rsidR="001A5EEC" w:rsidRPr="00FB7067" w:rsidRDefault="008C095F" w:rsidP="005D7793">
      <w:pPr>
        <w:pStyle w:val="ListParagraph"/>
        <w:numPr>
          <w:ilvl w:val="0"/>
          <w:numId w:val="1"/>
        </w:numPr>
        <w:spacing w:after="0"/>
        <w:ind w:left="0" w:firstLine="0"/>
        <w:rPr>
          <w:rStyle w:val="Heading2Char"/>
          <w:rFonts w:asciiTheme="minorHAnsi" w:eastAsiaTheme="minorHAnsi" w:hAnsiTheme="minorHAnsi" w:cstheme="minorBidi"/>
          <w:bCs w:val="0"/>
          <w:i w:val="0"/>
          <w:iCs w:val="0"/>
          <w:sz w:val="22"/>
          <w:szCs w:val="22"/>
          <w:lang w:bidi="ar-SA"/>
        </w:rPr>
      </w:pPr>
      <w:r w:rsidRPr="001A5EEC">
        <w:rPr>
          <w:b/>
        </w:rPr>
        <w:t>Introduc</w:t>
      </w:r>
      <w:r w:rsidR="00E14902" w:rsidRPr="001A5EEC">
        <w:rPr>
          <w:b/>
        </w:rPr>
        <w:t xml:space="preserve">tion </w:t>
      </w:r>
    </w:p>
    <w:p w:rsidR="00E14902" w:rsidRPr="00E14902" w:rsidRDefault="00E14902" w:rsidP="005D7793">
      <w:pPr>
        <w:pStyle w:val="Default"/>
        <w:rPr>
          <w:rStyle w:val="Heading2Char"/>
          <w:rFonts w:asciiTheme="minorHAnsi" w:eastAsia="Calibri" w:hAnsiTheme="minorHAnsi" w:cstheme="minorHAnsi"/>
          <w:b w:val="0"/>
          <w:i w:val="0"/>
          <w:sz w:val="22"/>
          <w:szCs w:val="22"/>
        </w:rPr>
      </w:pPr>
      <w:r w:rsidRPr="00342556">
        <w:rPr>
          <w:rStyle w:val="Heading2Char"/>
          <w:rFonts w:asciiTheme="minorHAnsi" w:eastAsia="Calibri" w:hAnsiTheme="minorHAnsi" w:cstheme="minorHAnsi"/>
          <w:i w:val="0"/>
          <w:sz w:val="22"/>
          <w:szCs w:val="22"/>
        </w:rPr>
        <w:t>Objectives</w:t>
      </w:r>
      <w:r w:rsidRPr="002C100B">
        <w:rPr>
          <w:rStyle w:val="Heading2Char"/>
          <w:rFonts w:asciiTheme="minorHAnsi" w:eastAsia="Calibri" w:hAnsiTheme="minorHAnsi" w:cstheme="minorHAnsi"/>
          <w:i w:val="0"/>
          <w:sz w:val="22"/>
          <w:szCs w:val="22"/>
        </w:rPr>
        <w:t>:</w:t>
      </w:r>
      <w:r w:rsidRPr="002C100B">
        <w:rPr>
          <w:rStyle w:val="Heading2Char"/>
          <w:rFonts w:asciiTheme="minorHAnsi" w:eastAsia="Calibri" w:hAnsiTheme="minorHAnsi"/>
          <w:b w:val="0"/>
          <w:i w:val="0"/>
          <w:sz w:val="22"/>
          <w:szCs w:val="22"/>
        </w:rPr>
        <w:t xml:space="preserve">  </w:t>
      </w:r>
      <w:r w:rsidRPr="00E14902">
        <w:rPr>
          <w:rStyle w:val="Heading2Char"/>
          <w:rFonts w:asciiTheme="minorHAnsi" w:eastAsia="Calibri" w:hAnsiTheme="minorHAnsi" w:cstheme="minorHAnsi"/>
          <w:b w:val="0"/>
          <w:i w:val="0"/>
          <w:sz w:val="22"/>
          <w:szCs w:val="22"/>
        </w:rPr>
        <w:t xml:space="preserve">The objective of this </w:t>
      </w:r>
      <w:r w:rsidR="002C100B">
        <w:rPr>
          <w:rStyle w:val="Heading2Char"/>
          <w:rFonts w:asciiTheme="minorHAnsi" w:eastAsia="Calibri" w:hAnsiTheme="minorHAnsi" w:cstheme="minorHAnsi"/>
          <w:b w:val="0"/>
          <w:i w:val="0"/>
          <w:sz w:val="22"/>
          <w:szCs w:val="22"/>
        </w:rPr>
        <w:t xml:space="preserve">Fall </w:t>
      </w:r>
      <w:r w:rsidR="00245D08">
        <w:rPr>
          <w:rStyle w:val="Heading2Char"/>
          <w:rFonts w:asciiTheme="minorHAnsi" w:eastAsia="Calibri" w:hAnsiTheme="minorHAnsi" w:cstheme="minorHAnsi"/>
          <w:b w:val="0"/>
          <w:i w:val="0"/>
          <w:sz w:val="22"/>
          <w:szCs w:val="22"/>
        </w:rPr>
        <w:t>201</w:t>
      </w:r>
      <w:r w:rsidR="00803246">
        <w:rPr>
          <w:rStyle w:val="Heading2Char"/>
          <w:rFonts w:asciiTheme="minorHAnsi" w:eastAsia="Calibri" w:hAnsiTheme="minorHAnsi" w:cstheme="minorHAnsi"/>
          <w:b w:val="0"/>
          <w:i w:val="0"/>
          <w:sz w:val="22"/>
          <w:szCs w:val="22"/>
        </w:rPr>
        <w:t>4</w:t>
      </w:r>
      <w:r w:rsidR="00245D08">
        <w:rPr>
          <w:rStyle w:val="Heading2Char"/>
          <w:rFonts w:asciiTheme="minorHAnsi" w:eastAsia="Calibri" w:hAnsiTheme="minorHAnsi" w:cstheme="minorHAnsi"/>
          <w:b w:val="0"/>
          <w:i w:val="0"/>
          <w:sz w:val="22"/>
          <w:szCs w:val="22"/>
        </w:rPr>
        <w:t xml:space="preserve"> </w:t>
      </w:r>
      <w:r w:rsidR="002C100B">
        <w:rPr>
          <w:rStyle w:val="Heading2Char"/>
          <w:rFonts w:asciiTheme="minorHAnsi" w:eastAsia="Calibri" w:hAnsiTheme="minorHAnsi" w:cstheme="minorHAnsi"/>
          <w:b w:val="0"/>
          <w:i w:val="0"/>
          <w:sz w:val="22"/>
          <w:szCs w:val="22"/>
        </w:rPr>
        <w:t xml:space="preserve">and Spring </w:t>
      </w:r>
      <w:r w:rsidR="00803246">
        <w:rPr>
          <w:rStyle w:val="Heading2Char"/>
          <w:rFonts w:asciiTheme="minorHAnsi" w:eastAsia="Calibri" w:hAnsiTheme="minorHAnsi" w:cstheme="minorHAnsi"/>
          <w:b w:val="0"/>
          <w:i w:val="0"/>
          <w:sz w:val="22"/>
          <w:szCs w:val="22"/>
        </w:rPr>
        <w:t>2015</w:t>
      </w:r>
      <w:r w:rsidR="00245D08">
        <w:rPr>
          <w:rStyle w:val="Heading2Char"/>
          <w:rFonts w:asciiTheme="minorHAnsi" w:eastAsia="Calibri" w:hAnsiTheme="minorHAnsi" w:cstheme="minorHAnsi"/>
          <w:b w:val="0"/>
          <w:i w:val="0"/>
          <w:sz w:val="22"/>
          <w:szCs w:val="22"/>
        </w:rPr>
        <w:t xml:space="preserve"> </w:t>
      </w:r>
      <w:r w:rsidR="002C100B">
        <w:rPr>
          <w:rStyle w:val="Heading2Char"/>
          <w:rFonts w:asciiTheme="minorHAnsi" w:eastAsia="Calibri" w:hAnsiTheme="minorHAnsi" w:cstheme="minorHAnsi"/>
          <w:b w:val="0"/>
          <w:i w:val="0"/>
          <w:sz w:val="22"/>
          <w:szCs w:val="22"/>
        </w:rPr>
        <w:t>S</w:t>
      </w:r>
      <w:r w:rsidRPr="00E14902">
        <w:rPr>
          <w:rStyle w:val="Heading2Char"/>
          <w:rFonts w:asciiTheme="minorHAnsi" w:eastAsia="Calibri" w:hAnsiTheme="minorHAnsi" w:cstheme="minorHAnsi"/>
          <w:b w:val="0"/>
          <w:i w:val="0"/>
          <w:sz w:val="22"/>
          <w:szCs w:val="22"/>
        </w:rPr>
        <w:t>emester report is to as</w:t>
      </w:r>
      <w:r>
        <w:rPr>
          <w:rStyle w:val="Heading2Char"/>
          <w:rFonts w:asciiTheme="minorHAnsi" w:eastAsia="Calibri" w:hAnsiTheme="minorHAnsi" w:cstheme="minorHAnsi"/>
          <w:b w:val="0"/>
          <w:i w:val="0"/>
          <w:sz w:val="22"/>
          <w:szCs w:val="22"/>
        </w:rPr>
        <w:t>ses</w:t>
      </w:r>
      <w:r w:rsidR="002146B0">
        <w:rPr>
          <w:rStyle w:val="Heading2Char"/>
          <w:rFonts w:asciiTheme="minorHAnsi" w:eastAsia="Calibri" w:hAnsiTheme="minorHAnsi" w:cstheme="minorHAnsi"/>
          <w:b w:val="0"/>
          <w:i w:val="0"/>
          <w:sz w:val="22"/>
          <w:szCs w:val="22"/>
        </w:rPr>
        <w:t xml:space="preserve">s the </w:t>
      </w:r>
      <w:r w:rsidR="00803246">
        <w:rPr>
          <w:rStyle w:val="Heading2Char"/>
          <w:rFonts w:asciiTheme="minorHAnsi" w:eastAsia="Calibri" w:hAnsiTheme="minorHAnsi" w:cstheme="minorHAnsi"/>
          <w:b w:val="0"/>
          <w:i w:val="0"/>
          <w:sz w:val="22"/>
          <w:szCs w:val="22"/>
        </w:rPr>
        <w:t>small rewrites/revisions to MATH 109 based on the previous Outcome Assessment Report, continue looking at the longitudinal study of the success of 109 students in MATH 110 (the next sequential course) and renew a discussion on possible changes after looking at statistics based on student performance and preference.</w:t>
      </w:r>
    </w:p>
    <w:p w:rsidR="00342556" w:rsidRDefault="00342556" w:rsidP="005D7793">
      <w:pPr>
        <w:pStyle w:val="Default"/>
        <w:rPr>
          <w:rFonts w:asciiTheme="minorHAnsi" w:eastAsiaTheme="minorHAnsi" w:hAnsiTheme="minorHAnsi" w:cstheme="minorBidi"/>
          <w:b/>
          <w:color w:val="auto"/>
          <w:sz w:val="22"/>
          <w:szCs w:val="22"/>
        </w:rPr>
      </w:pPr>
    </w:p>
    <w:p w:rsidR="0006086C" w:rsidRDefault="00E14902" w:rsidP="005D7793">
      <w:pPr>
        <w:pStyle w:val="Default"/>
        <w:rPr>
          <w:rStyle w:val="Heading2Char"/>
          <w:rFonts w:asciiTheme="minorHAnsi" w:eastAsia="Calibri" w:hAnsiTheme="minorHAnsi" w:cstheme="minorHAnsi"/>
          <w:b w:val="0"/>
          <w:i w:val="0"/>
          <w:sz w:val="22"/>
          <w:szCs w:val="22"/>
        </w:rPr>
      </w:pPr>
      <w:r w:rsidRPr="00E14902">
        <w:rPr>
          <w:rStyle w:val="Heading2Char"/>
          <w:rFonts w:asciiTheme="minorHAnsi" w:eastAsia="Calibri" w:hAnsiTheme="minorHAnsi" w:cstheme="minorHAnsi"/>
          <w:i w:val="0"/>
          <w:sz w:val="22"/>
          <w:szCs w:val="22"/>
        </w:rPr>
        <w:t>Goals</w:t>
      </w:r>
      <w:r w:rsidRPr="00E14902">
        <w:rPr>
          <w:rStyle w:val="Heading2Char"/>
          <w:rFonts w:asciiTheme="minorHAnsi" w:eastAsia="Calibri" w:hAnsiTheme="minorHAnsi" w:cstheme="minorHAnsi"/>
          <w:b w:val="0"/>
          <w:i w:val="0"/>
          <w:sz w:val="22"/>
          <w:szCs w:val="22"/>
        </w:rPr>
        <w:t>: Th</w:t>
      </w:r>
      <w:r w:rsidR="0040643C">
        <w:rPr>
          <w:rStyle w:val="Heading2Char"/>
          <w:rFonts w:asciiTheme="minorHAnsi" w:eastAsia="Calibri" w:hAnsiTheme="minorHAnsi" w:cstheme="minorHAnsi"/>
          <w:b w:val="0"/>
          <w:i w:val="0"/>
          <w:sz w:val="22"/>
          <w:szCs w:val="22"/>
        </w:rPr>
        <w:t xml:space="preserve">e goals of </w:t>
      </w:r>
      <w:r w:rsidR="002146B0">
        <w:rPr>
          <w:rStyle w:val="Heading2Char"/>
          <w:rFonts w:asciiTheme="minorHAnsi" w:eastAsia="Calibri" w:hAnsiTheme="minorHAnsi" w:cstheme="minorHAnsi"/>
          <w:b w:val="0"/>
          <w:i w:val="0"/>
          <w:sz w:val="22"/>
          <w:szCs w:val="22"/>
        </w:rPr>
        <w:t>this report are two</w:t>
      </w:r>
      <w:r w:rsidRPr="00E14902">
        <w:rPr>
          <w:rStyle w:val="Heading2Char"/>
          <w:rFonts w:asciiTheme="minorHAnsi" w:eastAsia="Calibri" w:hAnsiTheme="minorHAnsi" w:cstheme="minorHAnsi"/>
          <w:b w:val="0"/>
          <w:i w:val="0"/>
          <w:sz w:val="22"/>
          <w:szCs w:val="22"/>
        </w:rPr>
        <w:t>fold</w:t>
      </w:r>
      <w:r w:rsidR="00F907F7">
        <w:rPr>
          <w:rStyle w:val="Heading2Char"/>
          <w:rFonts w:asciiTheme="minorHAnsi" w:eastAsia="Calibri" w:hAnsiTheme="minorHAnsi" w:cstheme="minorHAnsi"/>
          <w:b w:val="0"/>
          <w:i w:val="0"/>
          <w:sz w:val="22"/>
          <w:szCs w:val="22"/>
        </w:rPr>
        <w:t>:</w:t>
      </w:r>
      <w:r w:rsidRPr="00E14902">
        <w:rPr>
          <w:rStyle w:val="Heading2Char"/>
          <w:rFonts w:asciiTheme="minorHAnsi" w:eastAsia="Calibri" w:hAnsiTheme="minorHAnsi" w:cstheme="minorHAnsi"/>
          <w:b w:val="0"/>
          <w:i w:val="0"/>
          <w:sz w:val="22"/>
          <w:szCs w:val="22"/>
        </w:rPr>
        <w:t xml:space="preserve"> </w:t>
      </w:r>
      <w:r w:rsidR="00F907F7">
        <w:rPr>
          <w:rStyle w:val="Heading2Char"/>
          <w:rFonts w:asciiTheme="minorHAnsi" w:eastAsia="Calibri" w:hAnsiTheme="minorHAnsi" w:cstheme="minorHAnsi"/>
          <w:b w:val="0"/>
          <w:i w:val="0"/>
          <w:sz w:val="22"/>
          <w:szCs w:val="22"/>
        </w:rPr>
        <w:t>to</w:t>
      </w:r>
      <w:r w:rsidRPr="00E14902">
        <w:rPr>
          <w:rStyle w:val="Heading2Char"/>
          <w:rFonts w:asciiTheme="minorHAnsi" w:eastAsia="Calibri" w:hAnsiTheme="minorHAnsi" w:cstheme="minorHAnsi"/>
          <w:b w:val="0"/>
          <w:i w:val="0"/>
          <w:sz w:val="22"/>
          <w:szCs w:val="22"/>
        </w:rPr>
        <w:t xml:space="preserve"> continuously examine and re-examine </w:t>
      </w:r>
      <w:r w:rsidR="00F907F7">
        <w:rPr>
          <w:rStyle w:val="Heading2Char"/>
          <w:rFonts w:asciiTheme="minorHAnsi" w:eastAsia="Calibri" w:hAnsiTheme="minorHAnsi" w:cstheme="minorHAnsi"/>
          <w:b w:val="0"/>
          <w:i w:val="0"/>
          <w:sz w:val="22"/>
          <w:szCs w:val="22"/>
        </w:rPr>
        <w:t xml:space="preserve">the content and rigor of </w:t>
      </w:r>
      <w:r w:rsidR="000F0AFC">
        <w:rPr>
          <w:rStyle w:val="Heading2Char"/>
          <w:rFonts w:asciiTheme="minorHAnsi" w:eastAsia="Calibri" w:hAnsiTheme="minorHAnsi" w:cstheme="minorHAnsi"/>
          <w:b w:val="0"/>
          <w:i w:val="0"/>
          <w:sz w:val="22"/>
          <w:szCs w:val="22"/>
        </w:rPr>
        <w:t>MATH</w:t>
      </w:r>
      <w:r w:rsidRPr="00E14902">
        <w:rPr>
          <w:rStyle w:val="Heading2Char"/>
          <w:rFonts w:asciiTheme="minorHAnsi" w:eastAsia="Calibri" w:hAnsiTheme="minorHAnsi" w:cstheme="minorHAnsi"/>
          <w:b w:val="0"/>
          <w:i w:val="0"/>
          <w:sz w:val="22"/>
          <w:szCs w:val="22"/>
        </w:rPr>
        <w:t xml:space="preserve"> 10</w:t>
      </w:r>
      <w:r w:rsidR="00F907F7">
        <w:rPr>
          <w:rStyle w:val="Heading2Char"/>
          <w:rFonts w:asciiTheme="minorHAnsi" w:eastAsia="Calibri" w:hAnsiTheme="minorHAnsi" w:cstheme="minorHAnsi"/>
          <w:b w:val="0"/>
          <w:i w:val="0"/>
          <w:sz w:val="22"/>
          <w:szCs w:val="22"/>
        </w:rPr>
        <w:t>9</w:t>
      </w:r>
      <w:r w:rsidRPr="00E14902">
        <w:rPr>
          <w:rStyle w:val="Heading2Char"/>
          <w:rFonts w:asciiTheme="minorHAnsi" w:eastAsia="Calibri" w:hAnsiTheme="minorHAnsi" w:cstheme="minorHAnsi"/>
          <w:b w:val="0"/>
          <w:i w:val="0"/>
          <w:sz w:val="22"/>
          <w:szCs w:val="22"/>
        </w:rPr>
        <w:t xml:space="preserve"> to ensure that it is meeting the needs of our student</w:t>
      </w:r>
      <w:r w:rsidR="00F907F7">
        <w:rPr>
          <w:rStyle w:val="Heading2Char"/>
          <w:rFonts w:asciiTheme="minorHAnsi" w:eastAsia="Calibri" w:hAnsiTheme="minorHAnsi" w:cstheme="minorHAnsi"/>
          <w:b w:val="0"/>
          <w:i w:val="0"/>
          <w:sz w:val="22"/>
          <w:szCs w:val="22"/>
        </w:rPr>
        <w:t xml:space="preserve">s to have a knowledge </w:t>
      </w:r>
      <w:r w:rsidR="00F907F7">
        <w:rPr>
          <w:rStyle w:val="Heading2Char"/>
          <w:rFonts w:asciiTheme="minorHAnsi" w:eastAsia="Calibri" w:hAnsiTheme="minorHAnsi" w:cstheme="minorHAnsi"/>
          <w:b w:val="0"/>
          <w:i w:val="0"/>
          <w:sz w:val="22"/>
          <w:szCs w:val="22"/>
        </w:rPr>
        <w:lastRenderedPageBreak/>
        <w:t>base of practical math skills and to make sure</w:t>
      </w:r>
      <w:r w:rsidR="0040643C">
        <w:rPr>
          <w:rStyle w:val="Heading2Char"/>
          <w:rFonts w:asciiTheme="minorHAnsi" w:eastAsia="Calibri" w:hAnsiTheme="minorHAnsi" w:cstheme="minorHAnsi"/>
          <w:b w:val="0"/>
          <w:i w:val="0"/>
          <w:sz w:val="22"/>
          <w:szCs w:val="22"/>
        </w:rPr>
        <w:t xml:space="preserve"> that Trinity’s</w:t>
      </w:r>
      <w:r w:rsidRPr="00E14902">
        <w:rPr>
          <w:rStyle w:val="Heading2Char"/>
          <w:rFonts w:asciiTheme="minorHAnsi" w:eastAsia="Calibri" w:hAnsiTheme="minorHAnsi" w:cstheme="minorHAnsi"/>
          <w:b w:val="0"/>
          <w:i w:val="0"/>
          <w:sz w:val="22"/>
          <w:szCs w:val="22"/>
        </w:rPr>
        <w:t xml:space="preserve"> </w:t>
      </w:r>
      <w:r w:rsidR="00803246">
        <w:rPr>
          <w:rStyle w:val="Heading2Char"/>
          <w:rFonts w:asciiTheme="minorHAnsi" w:eastAsia="Calibri" w:hAnsiTheme="minorHAnsi" w:cstheme="minorHAnsi"/>
          <w:b w:val="0"/>
          <w:i w:val="0"/>
          <w:sz w:val="22"/>
          <w:szCs w:val="22"/>
        </w:rPr>
        <w:t xml:space="preserve">completion and </w:t>
      </w:r>
      <w:r w:rsidRPr="00E14902">
        <w:rPr>
          <w:rStyle w:val="Heading2Char"/>
          <w:rFonts w:asciiTheme="minorHAnsi" w:eastAsia="Calibri" w:hAnsiTheme="minorHAnsi" w:cstheme="minorHAnsi"/>
          <w:b w:val="0"/>
          <w:i w:val="0"/>
          <w:sz w:val="22"/>
          <w:szCs w:val="22"/>
        </w:rPr>
        <w:t xml:space="preserve">retention </w:t>
      </w:r>
      <w:r w:rsidR="0040643C">
        <w:rPr>
          <w:rStyle w:val="Heading2Char"/>
          <w:rFonts w:asciiTheme="minorHAnsi" w:eastAsia="Calibri" w:hAnsiTheme="minorHAnsi" w:cstheme="minorHAnsi"/>
          <w:b w:val="0"/>
          <w:i w:val="0"/>
          <w:sz w:val="22"/>
          <w:szCs w:val="22"/>
        </w:rPr>
        <w:t xml:space="preserve">goals </w:t>
      </w:r>
      <w:r w:rsidRPr="00E14902">
        <w:rPr>
          <w:rStyle w:val="Heading2Char"/>
          <w:rFonts w:asciiTheme="minorHAnsi" w:eastAsia="Calibri" w:hAnsiTheme="minorHAnsi" w:cstheme="minorHAnsi"/>
          <w:b w:val="0"/>
          <w:i w:val="0"/>
          <w:sz w:val="22"/>
          <w:szCs w:val="22"/>
        </w:rPr>
        <w:t xml:space="preserve">are met without compromising the course integrity or the course content standards. </w:t>
      </w:r>
    </w:p>
    <w:p w:rsidR="00F907F7" w:rsidRDefault="00F907F7" w:rsidP="005D7793">
      <w:pPr>
        <w:pStyle w:val="Default"/>
        <w:rPr>
          <w:rStyle w:val="Heading2Char"/>
          <w:rFonts w:asciiTheme="minorHAnsi" w:eastAsia="Calibri" w:hAnsiTheme="minorHAnsi" w:cstheme="minorHAnsi"/>
          <w:b w:val="0"/>
          <w:i w:val="0"/>
          <w:sz w:val="22"/>
          <w:szCs w:val="22"/>
        </w:rPr>
      </w:pPr>
    </w:p>
    <w:p w:rsidR="00342556" w:rsidRDefault="00342556" w:rsidP="005D7793">
      <w:pPr>
        <w:pStyle w:val="Default"/>
        <w:rPr>
          <w:rStyle w:val="Heading2Char"/>
          <w:rFonts w:asciiTheme="minorHAnsi" w:eastAsia="Calibri" w:hAnsiTheme="minorHAnsi" w:cstheme="minorHAnsi"/>
          <w:b w:val="0"/>
          <w:i w:val="0"/>
          <w:sz w:val="22"/>
          <w:szCs w:val="22"/>
        </w:rPr>
      </w:pPr>
      <w:r w:rsidRPr="00BC3FF9">
        <w:rPr>
          <w:rStyle w:val="Heading2Char"/>
          <w:rFonts w:asciiTheme="minorHAnsi" w:eastAsia="Calibri" w:hAnsiTheme="minorHAnsi" w:cstheme="minorHAnsi"/>
          <w:i w:val="0"/>
          <w:sz w:val="22"/>
          <w:szCs w:val="22"/>
        </w:rPr>
        <w:t>Courses</w:t>
      </w:r>
      <w:r>
        <w:rPr>
          <w:rStyle w:val="Heading2Char"/>
          <w:rFonts w:asciiTheme="minorHAnsi" w:eastAsia="Calibri" w:hAnsiTheme="minorHAnsi" w:cstheme="minorHAnsi"/>
          <w:b w:val="0"/>
          <w:i w:val="0"/>
          <w:sz w:val="22"/>
          <w:szCs w:val="22"/>
        </w:rPr>
        <w:t xml:space="preserve">: </w:t>
      </w:r>
      <w:r w:rsidR="00BF7F7E">
        <w:rPr>
          <w:rStyle w:val="Heading2Char"/>
          <w:rFonts w:asciiTheme="minorHAnsi" w:eastAsia="Calibri" w:hAnsiTheme="minorHAnsi" w:cstheme="minorHAnsi"/>
          <w:b w:val="0"/>
          <w:i w:val="0"/>
          <w:sz w:val="22"/>
          <w:szCs w:val="22"/>
        </w:rPr>
        <w:tab/>
      </w:r>
      <w:r w:rsidR="000F0AFC">
        <w:rPr>
          <w:rStyle w:val="Heading2Char"/>
          <w:rFonts w:asciiTheme="minorHAnsi" w:eastAsia="Calibri" w:hAnsiTheme="minorHAnsi" w:cstheme="minorHAnsi"/>
          <w:b w:val="0"/>
          <w:i w:val="0"/>
          <w:sz w:val="22"/>
          <w:szCs w:val="22"/>
        </w:rPr>
        <w:t>MATH</w:t>
      </w:r>
      <w:r>
        <w:rPr>
          <w:rStyle w:val="Heading2Char"/>
          <w:rFonts w:asciiTheme="minorHAnsi" w:eastAsia="Calibri" w:hAnsiTheme="minorHAnsi" w:cstheme="minorHAnsi"/>
          <w:b w:val="0"/>
          <w:i w:val="0"/>
          <w:sz w:val="22"/>
          <w:szCs w:val="22"/>
        </w:rPr>
        <w:t xml:space="preserve"> 10</w:t>
      </w:r>
      <w:r w:rsidR="009F7DD4">
        <w:rPr>
          <w:rStyle w:val="Heading2Char"/>
          <w:rFonts w:asciiTheme="minorHAnsi" w:eastAsia="Calibri" w:hAnsiTheme="minorHAnsi" w:cstheme="minorHAnsi"/>
          <w:b w:val="0"/>
          <w:i w:val="0"/>
          <w:sz w:val="22"/>
          <w:szCs w:val="22"/>
        </w:rPr>
        <w:t>9</w:t>
      </w:r>
      <w:r>
        <w:rPr>
          <w:rStyle w:val="Heading2Char"/>
          <w:rFonts w:asciiTheme="minorHAnsi" w:eastAsia="Calibri" w:hAnsiTheme="minorHAnsi" w:cstheme="minorHAnsi"/>
          <w:b w:val="0"/>
          <w:i w:val="0"/>
          <w:sz w:val="22"/>
          <w:szCs w:val="22"/>
        </w:rPr>
        <w:tab/>
      </w:r>
      <w:r w:rsidR="009F7DD4">
        <w:rPr>
          <w:rStyle w:val="Heading2Char"/>
          <w:rFonts w:asciiTheme="minorHAnsi" w:eastAsia="Calibri" w:hAnsiTheme="minorHAnsi" w:cstheme="minorHAnsi"/>
          <w:b w:val="0"/>
          <w:i w:val="0"/>
          <w:sz w:val="22"/>
          <w:szCs w:val="22"/>
        </w:rPr>
        <w:t>Foundations of Mathematics</w:t>
      </w:r>
    </w:p>
    <w:p w:rsidR="00E14902" w:rsidRPr="0006086C" w:rsidRDefault="00E14902" w:rsidP="005D7793">
      <w:pPr>
        <w:pStyle w:val="Default"/>
        <w:rPr>
          <w:rFonts w:asciiTheme="minorHAnsi" w:eastAsia="Calibri" w:hAnsiTheme="minorHAnsi" w:cstheme="minorHAnsi"/>
          <w:bCs/>
          <w:iCs/>
          <w:sz w:val="22"/>
          <w:szCs w:val="22"/>
          <w:lang w:bidi="en-US"/>
        </w:rPr>
      </w:pPr>
    </w:p>
    <w:p w:rsidR="00E14902" w:rsidRDefault="00E14902" w:rsidP="005D7793">
      <w:pPr>
        <w:spacing w:after="0"/>
      </w:pPr>
      <w:r w:rsidRPr="00BC3FF9">
        <w:rPr>
          <w:b/>
        </w:rPr>
        <w:t xml:space="preserve">Summary of </w:t>
      </w:r>
      <w:r w:rsidR="00342556" w:rsidRPr="00BC3FF9">
        <w:rPr>
          <w:b/>
        </w:rPr>
        <w:t>Achievement</w:t>
      </w:r>
      <w:r>
        <w:t>:</w:t>
      </w:r>
    </w:p>
    <w:p w:rsidR="003F7E40" w:rsidRDefault="003F7E40" w:rsidP="005D7793">
      <w:pPr>
        <w:spacing w:after="0"/>
      </w:pPr>
    </w:p>
    <w:p w:rsidR="00AC542D" w:rsidRDefault="00803246" w:rsidP="005D7793">
      <w:pPr>
        <w:spacing w:after="0"/>
      </w:pPr>
      <w:r>
        <w:t xml:space="preserve">The </w:t>
      </w:r>
      <w:r w:rsidR="000E6E16">
        <w:t>main achievement of focus for the Fall 2014 – Spring 2015 (F14-S15) year is the increase in completion for students in MATH 109. We often look at the percentage of students who pass the class out of the subgroup of those who complete the course (defined later as those who sit for the final exam) but looking at the percentage of students who actually complete the course is also of significance and a focus I had after analyzing data from the previous two semesters of MATH 109.</w:t>
      </w:r>
    </w:p>
    <w:p w:rsidR="000E6E16" w:rsidRDefault="000E6E16" w:rsidP="005D7793">
      <w:pPr>
        <w:spacing w:after="0"/>
      </w:pPr>
    </w:p>
    <w:p w:rsidR="000E6E16" w:rsidRDefault="000E6E16" w:rsidP="005D7793">
      <w:pPr>
        <w:spacing w:after="0"/>
      </w:pPr>
      <w:r>
        <w:t xml:space="preserve">Secondly, </w:t>
      </w:r>
      <w:r w:rsidR="002048D7">
        <w:t xml:space="preserve">the restructuring I proposed in the previous report proved fruitful. Performance on Linear &amp; Exponential modeling went from an average of 58.63% (F13 – S14) to an average of 72.85% </w:t>
      </w:r>
      <w:r w:rsidR="002048D7">
        <w:lastRenderedPageBreak/>
        <w:t>(F14 – S15) which is a marked improvement! The current data suggests more changes are needed which will be discussed under the Key Assessments portion.</w:t>
      </w:r>
    </w:p>
    <w:p w:rsidR="002048D7" w:rsidRDefault="002048D7" w:rsidP="005D7793">
      <w:pPr>
        <w:spacing w:after="0"/>
      </w:pPr>
    </w:p>
    <w:p w:rsidR="002048D7" w:rsidRDefault="002048D7" w:rsidP="005D7793">
      <w:pPr>
        <w:spacing w:after="0"/>
      </w:pPr>
      <w:r>
        <w:t>The basic structure of the class and relevance of topics resonated again with the new data. Delivery of this class in both context and content can be seen in overall performance. Again, I will point to the increase in average with the Financial Literacy section, the first section in the course. For F14 – S15, the average on the first test was 63.75% and this percentage increased to 72.43% on the final exam. Any subject where students perform better on the final exam than on the in class test right after the material has been taught must be something which the students find interesting and useful.</w:t>
      </w:r>
    </w:p>
    <w:p w:rsidR="002048D7" w:rsidRDefault="002048D7" w:rsidP="005D7793">
      <w:pPr>
        <w:spacing w:after="0"/>
      </w:pPr>
    </w:p>
    <w:p w:rsidR="002048D7" w:rsidRDefault="002048D7" w:rsidP="005D7793">
      <w:pPr>
        <w:spacing w:after="0"/>
      </w:pPr>
      <w:r>
        <w:t xml:space="preserve">Finally, the longitudinal study continues to show success for students who pass MATH 109 and go on to the MATH 110 Introduction to Statistics. </w:t>
      </w:r>
      <w:r w:rsidR="006B4E83">
        <w:t xml:space="preserve">While this data only looks at students who enroll in MATH 110 during the very next semester, a pass rate of 88% of MATH 109 students since the Fall 2013 semester is still quite substantial. As will be discussed in the final section of this report, if you switch from simply pass rate to “C or higher” (which is what </w:t>
      </w:r>
      <w:r w:rsidR="006B4E83">
        <w:lastRenderedPageBreak/>
        <w:t>most majors require from students in MATH 110), the rate stays strong at 73% of all MATH 109 students taking MATH 110.</w:t>
      </w:r>
    </w:p>
    <w:p w:rsidR="00803246" w:rsidRDefault="00803246" w:rsidP="005D7793">
      <w:pPr>
        <w:spacing w:after="0"/>
      </w:pPr>
    </w:p>
    <w:p w:rsidR="006B4E83" w:rsidRDefault="006B4E83" w:rsidP="005D7793">
      <w:pPr>
        <w:spacing w:after="0"/>
      </w:pPr>
    </w:p>
    <w:p w:rsidR="006B4E83" w:rsidRDefault="006B4E83" w:rsidP="005D7793">
      <w:pPr>
        <w:spacing w:after="0"/>
      </w:pPr>
    </w:p>
    <w:p w:rsidR="006B4E83" w:rsidRDefault="006B4E83" w:rsidP="005D7793">
      <w:pPr>
        <w:spacing w:after="0"/>
      </w:pPr>
    </w:p>
    <w:p w:rsidR="006B4E83" w:rsidRDefault="006B4E83" w:rsidP="005D7793">
      <w:pPr>
        <w:spacing w:after="0"/>
      </w:pPr>
    </w:p>
    <w:p w:rsidR="006B4E83" w:rsidRDefault="006B4E83" w:rsidP="005D7793">
      <w:pPr>
        <w:spacing w:after="0"/>
      </w:pPr>
    </w:p>
    <w:p w:rsidR="006B4E83" w:rsidRDefault="006B4E83" w:rsidP="005D7793">
      <w:pPr>
        <w:spacing w:after="0"/>
      </w:pPr>
    </w:p>
    <w:p w:rsidR="008C095F" w:rsidRDefault="008C095F" w:rsidP="005D7793">
      <w:pPr>
        <w:pStyle w:val="ListParagraph"/>
        <w:numPr>
          <w:ilvl w:val="0"/>
          <w:numId w:val="1"/>
        </w:numPr>
        <w:spacing w:after="0"/>
        <w:ind w:left="0" w:firstLine="0"/>
        <w:rPr>
          <w:b/>
        </w:rPr>
      </w:pPr>
      <w:r w:rsidRPr="00BC3FF9">
        <w:rPr>
          <w:b/>
        </w:rPr>
        <w:t>Dashboard</w:t>
      </w:r>
    </w:p>
    <w:p w:rsidR="00FC62DD" w:rsidRDefault="00FC62DD" w:rsidP="005D7793">
      <w:pPr>
        <w:pStyle w:val="ListParagraph"/>
        <w:spacing w:after="0"/>
        <w:ind w:left="0"/>
        <w:rPr>
          <w:b/>
        </w:rPr>
      </w:pPr>
    </w:p>
    <w:tbl>
      <w:tblPr>
        <w:tblW w:w="9920" w:type="dxa"/>
        <w:tblInd w:w="93" w:type="dxa"/>
        <w:tblLayout w:type="fixed"/>
        <w:tblLook w:val="04A0" w:firstRow="1" w:lastRow="0" w:firstColumn="1" w:lastColumn="0" w:noHBand="0" w:noVBand="1"/>
      </w:tblPr>
      <w:tblGrid>
        <w:gridCol w:w="1275"/>
        <w:gridCol w:w="1260"/>
        <w:gridCol w:w="810"/>
        <w:gridCol w:w="1170"/>
        <w:gridCol w:w="270"/>
        <w:gridCol w:w="1440"/>
        <w:gridCol w:w="1530"/>
        <w:gridCol w:w="900"/>
        <w:gridCol w:w="1265"/>
      </w:tblGrid>
      <w:tr w:rsidR="00A13F01" w:rsidRPr="003B498B" w:rsidTr="00147208">
        <w:trPr>
          <w:trHeight w:val="600"/>
        </w:trPr>
        <w:tc>
          <w:tcPr>
            <w:tcW w:w="1275" w:type="dxa"/>
            <w:tcBorders>
              <w:top w:val="nil"/>
              <w:left w:val="nil"/>
              <w:bottom w:val="nil"/>
              <w:right w:val="nil"/>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p>
        </w:tc>
        <w:tc>
          <w:tcPr>
            <w:tcW w:w="32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r w:rsidRPr="003B498B">
              <w:rPr>
                <w:rFonts w:ascii="Calibri" w:eastAsia="Times New Roman" w:hAnsi="Calibri" w:cs="Times New Roman"/>
                <w:color w:val="000000"/>
              </w:rPr>
              <w:t>Students Enrolled and Registered</w:t>
            </w:r>
          </w:p>
        </w:tc>
        <w:tc>
          <w:tcPr>
            <w:tcW w:w="270" w:type="dxa"/>
            <w:tcBorders>
              <w:top w:val="nil"/>
              <w:left w:val="nil"/>
              <w:bottom w:val="nil"/>
              <w:right w:val="nil"/>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p>
        </w:tc>
        <w:tc>
          <w:tcPr>
            <w:tcW w:w="513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r w:rsidRPr="003B498B">
              <w:rPr>
                <w:rFonts w:ascii="Calibri" w:eastAsia="Times New Roman" w:hAnsi="Calibri" w:cs="Times New Roman"/>
                <w:color w:val="000000"/>
              </w:rPr>
              <w:t>Students that Complete the Course</w:t>
            </w:r>
          </w:p>
        </w:tc>
      </w:tr>
      <w:tr w:rsidR="00A13F01" w:rsidRPr="003B498B" w:rsidTr="00A13F01">
        <w:trPr>
          <w:trHeight w:val="656"/>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r w:rsidRPr="003B498B">
              <w:rPr>
                <w:rFonts w:ascii="Calibri" w:eastAsia="Times New Roman" w:hAnsi="Calibri" w:cs="Times New Roman"/>
                <w:color w:val="000000"/>
              </w:rPr>
              <w:t>Course</w:t>
            </w:r>
          </w:p>
        </w:tc>
        <w:tc>
          <w:tcPr>
            <w:tcW w:w="1260" w:type="dxa"/>
            <w:tcBorders>
              <w:top w:val="nil"/>
              <w:left w:val="nil"/>
              <w:bottom w:val="single" w:sz="4" w:space="0" w:color="auto"/>
              <w:right w:val="single" w:sz="4" w:space="0" w:color="auto"/>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r w:rsidRPr="003B498B">
              <w:rPr>
                <w:rFonts w:ascii="Calibri" w:eastAsia="Times New Roman" w:hAnsi="Calibri" w:cs="Times New Roman"/>
                <w:color w:val="000000"/>
              </w:rPr>
              <w:t>Number of Students</w:t>
            </w:r>
          </w:p>
        </w:tc>
        <w:tc>
          <w:tcPr>
            <w:tcW w:w="810" w:type="dxa"/>
            <w:tcBorders>
              <w:top w:val="nil"/>
              <w:left w:val="nil"/>
              <w:bottom w:val="single" w:sz="4" w:space="0" w:color="auto"/>
              <w:right w:val="single" w:sz="4" w:space="0" w:color="auto"/>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r w:rsidRPr="003B498B">
              <w:rPr>
                <w:rFonts w:ascii="Calibri" w:eastAsia="Times New Roman" w:hAnsi="Calibri" w:cs="Times New Roman"/>
                <w:color w:val="000000"/>
              </w:rPr>
              <w:t>Pass Rate</w:t>
            </w:r>
          </w:p>
        </w:tc>
        <w:tc>
          <w:tcPr>
            <w:tcW w:w="1170" w:type="dxa"/>
            <w:tcBorders>
              <w:top w:val="nil"/>
              <w:left w:val="nil"/>
              <w:bottom w:val="single" w:sz="4" w:space="0" w:color="auto"/>
              <w:right w:val="single" w:sz="4" w:space="0" w:color="auto"/>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r w:rsidRPr="003B498B">
              <w:rPr>
                <w:rFonts w:ascii="Calibri" w:eastAsia="Times New Roman" w:hAnsi="Calibri" w:cs="Times New Roman"/>
                <w:color w:val="000000"/>
              </w:rPr>
              <w:t>Retention Rate</w:t>
            </w:r>
          </w:p>
        </w:tc>
        <w:tc>
          <w:tcPr>
            <w:tcW w:w="270" w:type="dxa"/>
            <w:tcBorders>
              <w:top w:val="nil"/>
              <w:left w:val="nil"/>
              <w:bottom w:val="nil"/>
              <w:right w:val="nil"/>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r w:rsidRPr="003B498B">
              <w:rPr>
                <w:rFonts w:ascii="Calibri" w:eastAsia="Times New Roman" w:hAnsi="Calibri" w:cs="Times New Roman"/>
                <w:color w:val="000000"/>
              </w:rPr>
              <w:t>Number of Students</w:t>
            </w:r>
          </w:p>
        </w:tc>
        <w:tc>
          <w:tcPr>
            <w:tcW w:w="1530" w:type="dxa"/>
            <w:tcBorders>
              <w:top w:val="nil"/>
              <w:left w:val="nil"/>
              <w:bottom w:val="single" w:sz="4" w:space="0" w:color="auto"/>
              <w:right w:val="single" w:sz="4" w:space="0" w:color="auto"/>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7030A0"/>
              </w:rPr>
            </w:pPr>
            <w:r w:rsidRPr="003B498B">
              <w:rPr>
                <w:rFonts w:ascii="Calibri" w:eastAsia="Times New Roman" w:hAnsi="Calibri" w:cs="Times New Roman"/>
                <w:color w:val="7030A0"/>
              </w:rPr>
              <w:t>% Completing Course</w:t>
            </w:r>
          </w:p>
        </w:tc>
        <w:tc>
          <w:tcPr>
            <w:tcW w:w="900" w:type="dxa"/>
            <w:tcBorders>
              <w:top w:val="nil"/>
              <w:left w:val="nil"/>
              <w:bottom w:val="single" w:sz="4" w:space="0" w:color="auto"/>
              <w:right w:val="single" w:sz="4" w:space="0" w:color="auto"/>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r w:rsidRPr="003B498B">
              <w:rPr>
                <w:rFonts w:ascii="Calibri" w:eastAsia="Times New Roman" w:hAnsi="Calibri" w:cs="Times New Roman"/>
                <w:color w:val="000000"/>
              </w:rPr>
              <w:t>Pass Rate</w:t>
            </w:r>
          </w:p>
        </w:tc>
        <w:tc>
          <w:tcPr>
            <w:tcW w:w="1265" w:type="dxa"/>
            <w:tcBorders>
              <w:top w:val="nil"/>
              <w:left w:val="nil"/>
              <w:bottom w:val="single" w:sz="4" w:space="0" w:color="auto"/>
              <w:right w:val="single" w:sz="4" w:space="0" w:color="auto"/>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r w:rsidRPr="003B498B">
              <w:rPr>
                <w:rFonts w:ascii="Calibri" w:eastAsia="Times New Roman" w:hAnsi="Calibri" w:cs="Times New Roman"/>
                <w:color w:val="000000"/>
              </w:rPr>
              <w:t>Retention Rate</w:t>
            </w:r>
          </w:p>
        </w:tc>
      </w:tr>
      <w:tr w:rsidR="00A13F01" w:rsidRPr="003B498B" w:rsidTr="00147208">
        <w:trPr>
          <w:trHeight w:val="300"/>
        </w:trPr>
        <w:tc>
          <w:tcPr>
            <w:tcW w:w="1275" w:type="dxa"/>
            <w:tcBorders>
              <w:top w:val="nil"/>
              <w:left w:val="single" w:sz="4" w:space="0" w:color="auto"/>
              <w:bottom w:val="single" w:sz="4" w:space="0" w:color="auto"/>
              <w:right w:val="single" w:sz="4" w:space="0" w:color="auto"/>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r w:rsidRPr="003B498B">
              <w:rPr>
                <w:rFonts w:ascii="Calibri" w:eastAsia="Times New Roman" w:hAnsi="Calibri" w:cs="Times New Roman"/>
                <w:color w:val="000000"/>
              </w:rPr>
              <w:t>Fall 2014</w:t>
            </w:r>
          </w:p>
        </w:tc>
        <w:tc>
          <w:tcPr>
            <w:tcW w:w="1260" w:type="dxa"/>
            <w:tcBorders>
              <w:top w:val="nil"/>
              <w:left w:val="nil"/>
              <w:bottom w:val="single" w:sz="4" w:space="0" w:color="auto"/>
              <w:right w:val="single" w:sz="4" w:space="0" w:color="auto"/>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r w:rsidRPr="003B498B">
              <w:rPr>
                <w:rFonts w:ascii="Calibri" w:eastAsia="Times New Roman" w:hAnsi="Calibri" w:cs="Times New Roman"/>
                <w:color w:val="000000"/>
              </w:rPr>
              <w:t>38</w:t>
            </w:r>
          </w:p>
        </w:tc>
        <w:tc>
          <w:tcPr>
            <w:tcW w:w="810" w:type="dxa"/>
            <w:tcBorders>
              <w:top w:val="nil"/>
              <w:left w:val="nil"/>
              <w:bottom w:val="single" w:sz="4" w:space="0" w:color="auto"/>
              <w:right w:val="single" w:sz="4" w:space="0" w:color="auto"/>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r w:rsidRPr="003B498B">
              <w:rPr>
                <w:rFonts w:ascii="Calibri" w:eastAsia="Times New Roman" w:hAnsi="Calibri" w:cs="Times New Roman"/>
                <w:color w:val="000000"/>
              </w:rPr>
              <w:t>71%</w:t>
            </w:r>
          </w:p>
        </w:tc>
        <w:tc>
          <w:tcPr>
            <w:tcW w:w="1170" w:type="dxa"/>
            <w:tcBorders>
              <w:top w:val="nil"/>
              <w:left w:val="nil"/>
              <w:bottom w:val="single" w:sz="4" w:space="0" w:color="auto"/>
              <w:right w:val="single" w:sz="4" w:space="0" w:color="auto"/>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r w:rsidRPr="003B498B">
              <w:rPr>
                <w:rFonts w:ascii="Calibri" w:eastAsia="Times New Roman" w:hAnsi="Calibri" w:cs="Times New Roman"/>
                <w:color w:val="000000"/>
              </w:rPr>
              <w:t>82%</w:t>
            </w:r>
          </w:p>
        </w:tc>
        <w:tc>
          <w:tcPr>
            <w:tcW w:w="270" w:type="dxa"/>
            <w:tcBorders>
              <w:top w:val="nil"/>
              <w:left w:val="nil"/>
              <w:bottom w:val="nil"/>
              <w:right w:val="nil"/>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r w:rsidRPr="003B498B">
              <w:rPr>
                <w:rFonts w:ascii="Calibri" w:eastAsia="Times New Roman" w:hAnsi="Calibri" w:cs="Times New Roman"/>
                <w:color w:val="000000"/>
              </w:rPr>
              <w:t>32</w:t>
            </w:r>
          </w:p>
        </w:tc>
        <w:tc>
          <w:tcPr>
            <w:tcW w:w="1530" w:type="dxa"/>
            <w:tcBorders>
              <w:top w:val="nil"/>
              <w:left w:val="nil"/>
              <w:bottom w:val="single" w:sz="4" w:space="0" w:color="auto"/>
              <w:right w:val="single" w:sz="4" w:space="0" w:color="auto"/>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7030A0"/>
              </w:rPr>
            </w:pPr>
            <w:r w:rsidRPr="003B498B">
              <w:rPr>
                <w:rFonts w:ascii="Calibri" w:eastAsia="Times New Roman" w:hAnsi="Calibri" w:cs="Times New Roman"/>
                <w:color w:val="7030A0"/>
              </w:rPr>
              <w:t>84%</w:t>
            </w:r>
          </w:p>
        </w:tc>
        <w:tc>
          <w:tcPr>
            <w:tcW w:w="900" w:type="dxa"/>
            <w:tcBorders>
              <w:top w:val="nil"/>
              <w:left w:val="nil"/>
              <w:bottom w:val="single" w:sz="4" w:space="0" w:color="auto"/>
              <w:right w:val="single" w:sz="4" w:space="0" w:color="auto"/>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r w:rsidRPr="003B498B">
              <w:rPr>
                <w:rFonts w:ascii="Calibri" w:eastAsia="Times New Roman" w:hAnsi="Calibri" w:cs="Times New Roman"/>
                <w:color w:val="000000"/>
              </w:rPr>
              <w:t>84%</w:t>
            </w:r>
          </w:p>
        </w:tc>
        <w:tc>
          <w:tcPr>
            <w:tcW w:w="1265" w:type="dxa"/>
            <w:tcBorders>
              <w:top w:val="nil"/>
              <w:left w:val="nil"/>
              <w:bottom w:val="single" w:sz="4" w:space="0" w:color="auto"/>
              <w:right w:val="single" w:sz="4" w:space="0" w:color="auto"/>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r w:rsidRPr="003B498B">
              <w:rPr>
                <w:rFonts w:ascii="Calibri" w:eastAsia="Times New Roman" w:hAnsi="Calibri" w:cs="Times New Roman"/>
                <w:color w:val="000000"/>
              </w:rPr>
              <w:t>91%</w:t>
            </w:r>
          </w:p>
        </w:tc>
      </w:tr>
      <w:tr w:rsidR="00A13F01" w:rsidRPr="003B498B" w:rsidTr="00A13F01">
        <w:trPr>
          <w:trHeight w:val="305"/>
        </w:trPr>
        <w:tc>
          <w:tcPr>
            <w:tcW w:w="1275" w:type="dxa"/>
            <w:tcBorders>
              <w:top w:val="nil"/>
              <w:left w:val="single" w:sz="4" w:space="0" w:color="auto"/>
              <w:bottom w:val="single" w:sz="4" w:space="0" w:color="auto"/>
              <w:right w:val="single" w:sz="4" w:space="0" w:color="auto"/>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r w:rsidRPr="003B498B">
              <w:rPr>
                <w:rFonts w:ascii="Calibri" w:eastAsia="Times New Roman" w:hAnsi="Calibri" w:cs="Times New Roman"/>
                <w:color w:val="000000"/>
              </w:rPr>
              <w:t>Spring 2015</w:t>
            </w:r>
          </w:p>
        </w:tc>
        <w:tc>
          <w:tcPr>
            <w:tcW w:w="1260" w:type="dxa"/>
            <w:tcBorders>
              <w:top w:val="nil"/>
              <w:left w:val="nil"/>
              <w:bottom w:val="single" w:sz="4" w:space="0" w:color="auto"/>
              <w:right w:val="single" w:sz="4" w:space="0" w:color="auto"/>
            </w:tcBorders>
            <w:shd w:val="clear" w:color="auto" w:fill="auto"/>
            <w:vAlign w:val="center"/>
            <w:hideMark/>
          </w:tcPr>
          <w:p w:rsidR="00A13F01" w:rsidRPr="003B498B" w:rsidRDefault="00340E69" w:rsidP="0014720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r w:rsidR="00A13F01" w:rsidRPr="003B498B">
              <w:rPr>
                <w:rFonts w:ascii="Calibri" w:eastAsia="Times New Roman" w:hAnsi="Calibri" w:cs="Times New Roman"/>
                <w:color w:val="000000"/>
              </w:rPr>
              <w:t>5</w:t>
            </w:r>
          </w:p>
        </w:tc>
        <w:tc>
          <w:tcPr>
            <w:tcW w:w="810" w:type="dxa"/>
            <w:tcBorders>
              <w:top w:val="nil"/>
              <w:left w:val="nil"/>
              <w:bottom w:val="single" w:sz="4" w:space="0" w:color="auto"/>
              <w:right w:val="single" w:sz="4" w:space="0" w:color="auto"/>
            </w:tcBorders>
            <w:shd w:val="clear" w:color="auto" w:fill="auto"/>
            <w:vAlign w:val="center"/>
            <w:hideMark/>
          </w:tcPr>
          <w:p w:rsidR="00A13F01" w:rsidRPr="003B498B" w:rsidRDefault="00A13F01" w:rsidP="00340E69">
            <w:pPr>
              <w:spacing w:after="0" w:line="240" w:lineRule="auto"/>
              <w:jc w:val="center"/>
              <w:rPr>
                <w:rFonts w:ascii="Calibri" w:eastAsia="Times New Roman" w:hAnsi="Calibri" w:cs="Times New Roman"/>
                <w:color w:val="000000"/>
              </w:rPr>
            </w:pPr>
            <w:r w:rsidRPr="003B498B">
              <w:rPr>
                <w:rFonts w:ascii="Calibri" w:eastAsia="Times New Roman" w:hAnsi="Calibri" w:cs="Times New Roman"/>
                <w:color w:val="000000"/>
              </w:rPr>
              <w:t>6</w:t>
            </w:r>
            <w:r w:rsidR="00340E69">
              <w:rPr>
                <w:rFonts w:ascii="Calibri" w:eastAsia="Times New Roman" w:hAnsi="Calibri" w:cs="Times New Roman"/>
                <w:color w:val="000000"/>
              </w:rPr>
              <w:t>6</w:t>
            </w:r>
            <w:r w:rsidRPr="003B498B">
              <w:rPr>
                <w:rFonts w:ascii="Calibri" w:eastAsia="Times New Roman" w:hAnsi="Calibri" w:cs="Times New Roman"/>
                <w:color w:val="000000"/>
              </w:rPr>
              <w:t>%</w:t>
            </w:r>
          </w:p>
        </w:tc>
        <w:tc>
          <w:tcPr>
            <w:tcW w:w="1170" w:type="dxa"/>
            <w:tcBorders>
              <w:top w:val="nil"/>
              <w:left w:val="nil"/>
              <w:bottom w:val="single" w:sz="4" w:space="0" w:color="auto"/>
              <w:right w:val="single" w:sz="4" w:space="0" w:color="auto"/>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r w:rsidRPr="003B498B">
              <w:rPr>
                <w:rFonts w:ascii="Calibri" w:eastAsia="Times New Roman" w:hAnsi="Calibri" w:cs="Times New Roman"/>
                <w:color w:val="000000"/>
              </w:rPr>
              <w:t>76%</w:t>
            </w:r>
          </w:p>
        </w:tc>
        <w:tc>
          <w:tcPr>
            <w:tcW w:w="270" w:type="dxa"/>
            <w:tcBorders>
              <w:top w:val="nil"/>
              <w:left w:val="nil"/>
              <w:bottom w:val="nil"/>
              <w:right w:val="nil"/>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A13F01" w:rsidRPr="003B498B" w:rsidRDefault="00340E69" w:rsidP="0014720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45</w:t>
            </w:r>
          </w:p>
        </w:tc>
        <w:tc>
          <w:tcPr>
            <w:tcW w:w="1530" w:type="dxa"/>
            <w:tcBorders>
              <w:top w:val="nil"/>
              <w:left w:val="nil"/>
              <w:bottom w:val="single" w:sz="4" w:space="0" w:color="auto"/>
              <w:right w:val="single" w:sz="4" w:space="0" w:color="auto"/>
            </w:tcBorders>
            <w:shd w:val="clear" w:color="auto" w:fill="auto"/>
            <w:vAlign w:val="center"/>
            <w:hideMark/>
          </w:tcPr>
          <w:p w:rsidR="00A13F01" w:rsidRPr="003B498B" w:rsidRDefault="00A13F01" w:rsidP="00340E69">
            <w:pPr>
              <w:spacing w:after="0" w:line="240" w:lineRule="auto"/>
              <w:jc w:val="center"/>
              <w:rPr>
                <w:rFonts w:ascii="Calibri" w:eastAsia="Times New Roman" w:hAnsi="Calibri" w:cs="Times New Roman"/>
                <w:color w:val="7030A0"/>
              </w:rPr>
            </w:pPr>
            <w:r w:rsidRPr="003B498B">
              <w:rPr>
                <w:rFonts w:ascii="Calibri" w:eastAsia="Times New Roman" w:hAnsi="Calibri" w:cs="Times New Roman"/>
                <w:color w:val="7030A0"/>
              </w:rPr>
              <w:t>8</w:t>
            </w:r>
            <w:r w:rsidR="00340E69">
              <w:rPr>
                <w:rFonts w:ascii="Calibri" w:eastAsia="Times New Roman" w:hAnsi="Calibri" w:cs="Times New Roman"/>
                <w:color w:val="7030A0"/>
              </w:rPr>
              <w:t>2</w:t>
            </w:r>
            <w:r w:rsidRPr="003B498B">
              <w:rPr>
                <w:rFonts w:ascii="Calibri" w:eastAsia="Times New Roman" w:hAnsi="Calibri" w:cs="Times New Roman"/>
                <w:color w:val="7030A0"/>
              </w:rPr>
              <w:t>%</w:t>
            </w:r>
          </w:p>
        </w:tc>
        <w:tc>
          <w:tcPr>
            <w:tcW w:w="900" w:type="dxa"/>
            <w:tcBorders>
              <w:top w:val="nil"/>
              <w:left w:val="nil"/>
              <w:bottom w:val="single" w:sz="4" w:space="0" w:color="auto"/>
              <w:right w:val="single" w:sz="4" w:space="0" w:color="auto"/>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r w:rsidRPr="003B498B">
              <w:rPr>
                <w:rFonts w:ascii="Calibri" w:eastAsia="Times New Roman" w:hAnsi="Calibri" w:cs="Times New Roman"/>
                <w:color w:val="000000"/>
              </w:rPr>
              <w:t>80%</w:t>
            </w:r>
          </w:p>
        </w:tc>
        <w:tc>
          <w:tcPr>
            <w:tcW w:w="1265" w:type="dxa"/>
            <w:tcBorders>
              <w:top w:val="nil"/>
              <w:left w:val="nil"/>
              <w:bottom w:val="single" w:sz="4" w:space="0" w:color="auto"/>
              <w:right w:val="single" w:sz="4" w:space="0" w:color="auto"/>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r w:rsidRPr="003B498B">
              <w:rPr>
                <w:rFonts w:ascii="Calibri" w:eastAsia="Times New Roman" w:hAnsi="Calibri" w:cs="Times New Roman"/>
                <w:color w:val="000000"/>
              </w:rPr>
              <w:t>85%</w:t>
            </w:r>
          </w:p>
        </w:tc>
      </w:tr>
      <w:tr w:rsidR="00A13F01" w:rsidRPr="003B498B" w:rsidTr="00147208">
        <w:trPr>
          <w:trHeight w:val="300"/>
        </w:trPr>
        <w:tc>
          <w:tcPr>
            <w:tcW w:w="1275" w:type="dxa"/>
            <w:tcBorders>
              <w:top w:val="nil"/>
              <w:left w:val="single" w:sz="4" w:space="0" w:color="auto"/>
              <w:bottom w:val="single" w:sz="4" w:space="0" w:color="auto"/>
              <w:right w:val="single" w:sz="4" w:space="0" w:color="auto"/>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r w:rsidRPr="003B498B">
              <w:rPr>
                <w:rFonts w:ascii="Calibri" w:eastAsia="Times New Roman" w:hAnsi="Calibri" w:cs="Times New Roman"/>
                <w:color w:val="000000"/>
              </w:rPr>
              <w:t>F14 – S15</w:t>
            </w:r>
          </w:p>
        </w:tc>
        <w:tc>
          <w:tcPr>
            <w:tcW w:w="1260" w:type="dxa"/>
            <w:tcBorders>
              <w:top w:val="nil"/>
              <w:left w:val="nil"/>
              <w:bottom w:val="single" w:sz="4" w:space="0" w:color="auto"/>
              <w:right w:val="single" w:sz="4" w:space="0" w:color="auto"/>
            </w:tcBorders>
            <w:shd w:val="clear" w:color="auto" w:fill="auto"/>
            <w:vAlign w:val="center"/>
            <w:hideMark/>
          </w:tcPr>
          <w:p w:rsidR="00A13F01" w:rsidRPr="003B498B" w:rsidRDefault="00340E69" w:rsidP="0014720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93</w:t>
            </w:r>
          </w:p>
        </w:tc>
        <w:tc>
          <w:tcPr>
            <w:tcW w:w="810" w:type="dxa"/>
            <w:tcBorders>
              <w:top w:val="nil"/>
              <w:left w:val="nil"/>
              <w:bottom w:val="single" w:sz="4" w:space="0" w:color="auto"/>
              <w:right w:val="single" w:sz="4" w:space="0" w:color="auto"/>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r w:rsidRPr="003B498B">
              <w:rPr>
                <w:rFonts w:ascii="Calibri" w:eastAsia="Times New Roman" w:hAnsi="Calibri" w:cs="Times New Roman"/>
                <w:color w:val="000000"/>
              </w:rPr>
              <w:t>68%</w:t>
            </w:r>
          </w:p>
        </w:tc>
        <w:tc>
          <w:tcPr>
            <w:tcW w:w="1170" w:type="dxa"/>
            <w:tcBorders>
              <w:top w:val="nil"/>
              <w:left w:val="nil"/>
              <w:bottom w:val="single" w:sz="4" w:space="0" w:color="auto"/>
              <w:right w:val="single" w:sz="4" w:space="0" w:color="auto"/>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r w:rsidRPr="003B498B">
              <w:rPr>
                <w:rFonts w:ascii="Calibri" w:eastAsia="Times New Roman" w:hAnsi="Calibri" w:cs="Times New Roman"/>
                <w:color w:val="000000"/>
              </w:rPr>
              <w:t>79%</w:t>
            </w:r>
          </w:p>
        </w:tc>
        <w:tc>
          <w:tcPr>
            <w:tcW w:w="270" w:type="dxa"/>
            <w:tcBorders>
              <w:top w:val="nil"/>
              <w:left w:val="nil"/>
              <w:bottom w:val="nil"/>
              <w:right w:val="nil"/>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A13F01" w:rsidRPr="003B498B" w:rsidRDefault="00340E69" w:rsidP="0014720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77</w:t>
            </w:r>
          </w:p>
        </w:tc>
        <w:tc>
          <w:tcPr>
            <w:tcW w:w="1530" w:type="dxa"/>
            <w:tcBorders>
              <w:top w:val="nil"/>
              <w:left w:val="nil"/>
              <w:bottom w:val="single" w:sz="4" w:space="0" w:color="auto"/>
              <w:right w:val="single" w:sz="4" w:space="0" w:color="auto"/>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7030A0"/>
              </w:rPr>
            </w:pPr>
            <w:r w:rsidRPr="003B498B">
              <w:rPr>
                <w:rFonts w:ascii="Calibri" w:eastAsia="Times New Roman" w:hAnsi="Calibri" w:cs="Times New Roman"/>
                <w:color w:val="7030A0"/>
              </w:rPr>
              <w:t>83%</w:t>
            </w:r>
          </w:p>
        </w:tc>
        <w:tc>
          <w:tcPr>
            <w:tcW w:w="900" w:type="dxa"/>
            <w:tcBorders>
              <w:top w:val="nil"/>
              <w:left w:val="nil"/>
              <w:bottom w:val="single" w:sz="4" w:space="0" w:color="auto"/>
              <w:right w:val="single" w:sz="4" w:space="0" w:color="auto"/>
            </w:tcBorders>
            <w:shd w:val="clear" w:color="auto" w:fill="auto"/>
            <w:vAlign w:val="center"/>
            <w:hideMark/>
          </w:tcPr>
          <w:p w:rsidR="00A13F01" w:rsidRPr="003B498B" w:rsidRDefault="00A13F01" w:rsidP="00340E69">
            <w:pPr>
              <w:spacing w:after="0" w:line="240" w:lineRule="auto"/>
              <w:jc w:val="center"/>
              <w:rPr>
                <w:rFonts w:ascii="Calibri" w:eastAsia="Times New Roman" w:hAnsi="Calibri" w:cs="Times New Roman"/>
                <w:color w:val="000000"/>
              </w:rPr>
            </w:pPr>
            <w:r w:rsidRPr="003B498B">
              <w:rPr>
                <w:rFonts w:ascii="Calibri" w:eastAsia="Times New Roman" w:hAnsi="Calibri" w:cs="Times New Roman"/>
                <w:color w:val="000000"/>
              </w:rPr>
              <w:t>8</w:t>
            </w:r>
            <w:r w:rsidR="00340E69">
              <w:rPr>
                <w:rFonts w:ascii="Calibri" w:eastAsia="Times New Roman" w:hAnsi="Calibri" w:cs="Times New Roman"/>
                <w:color w:val="000000"/>
              </w:rPr>
              <w:t>2</w:t>
            </w:r>
            <w:r w:rsidRPr="003B498B">
              <w:rPr>
                <w:rFonts w:ascii="Calibri" w:eastAsia="Times New Roman" w:hAnsi="Calibri" w:cs="Times New Roman"/>
                <w:color w:val="000000"/>
              </w:rPr>
              <w:t>%</w:t>
            </w:r>
          </w:p>
        </w:tc>
        <w:tc>
          <w:tcPr>
            <w:tcW w:w="1265" w:type="dxa"/>
            <w:tcBorders>
              <w:top w:val="nil"/>
              <w:left w:val="nil"/>
              <w:bottom w:val="single" w:sz="4" w:space="0" w:color="auto"/>
              <w:right w:val="single" w:sz="4" w:space="0" w:color="auto"/>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r w:rsidRPr="003B498B">
              <w:rPr>
                <w:rFonts w:ascii="Calibri" w:eastAsia="Times New Roman" w:hAnsi="Calibri" w:cs="Times New Roman"/>
                <w:color w:val="000000"/>
              </w:rPr>
              <w:t>88%</w:t>
            </w:r>
          </w:p>
        </w:tc>
      </w:tr>
      <w:tr w:rsidR="00A13F01" w:rsidRPr="003B498B" w:rsidTr="00147208">
        <w:trPr>
          <w:trHeight w:val="300"/>
        </w:trPr>
        <w:tc>
          <w:tcPr>
            <w:tcW w:w="1275" w:type="dxa"/>
            <w:tcBorders>
              <w:top w:val="nil"/>
              <w:left w:val="nil"/>
              <w:bottom w:val="nil"/>
              <w:right w:val="nil"/>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p>
        </w:tc>
        <w:tc>
          <w:tcPr>
            <w:tcW w:w="1260" w:type="dxa"/>
            <w:tcBorders>
              <w:top w:val="nil"/>
              <w:left w:val="nil"/>
              <w:bottom w:val="nil"/>
              <w:right w:val="nil"/>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p>
        </w:tc>
        <w:tc>
          <w:tcPr>
            <w:tcW w:w="810" w:type="dxa"/>
            <w:tcBorders>
              <w:top w:val="nil"/>
              <w:left w:val="nil"/>
              <w:bottom w:val="nil"/>
              <w:right w:val="nil"/>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p>
        </w:tc>
        <w:tc>
          <w:tcPr>
            <w:tcW w:w="1170" w:type="dxa"/>
            <w:tcBorders>
              <w:top w:val="nil"/>
              <w:left w:val="nil"/>
              <w:bottom w:val="nil"/>
              <w:right w:val="nil"/>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p>
        </w:tc>
        <w:tc>
          <w:tcPr>
            <w:tcW w:w="270" w:type="dxa"/>
            <w:tcBorders>
              <w:top w:val="nil"/>
              <w:left w:val="nil"/>
              <w:bottom w:val="nil"/>
              <w:right w:val="nil"/>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p>
        </w:tc>
        <w:tc>
          <w:tcPr>
            <w:tcW w:w="1440" w:type="dxa"/>
            <w:tcBorders>
              <w:top w:val="nil"/>
              <w:left w:val="nil"/>
              <w:bottom w:val="nil"/>
              <w:right w:val="nil"/>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p>
        </w:tc>
        <w:tc>
          <w:tcPr>
            <w:tcW w:w="1530" w:type="dxa"/>
            <w:tcBorders>
              <w:top w:val="nil"/>
              <w:left w:val="nil"/>
              <w:bottom w:val="nil"/>
              <w:right w:val="nil"/>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p>
        </w:tc>
        <w:tc>
          <w:tcPr>
            <w:tcW w:w="900" w:type="dxa"/>
            <w:tcBorders>
              <w:top w:val="nil"/>
              <w:left w:val="nil"/>
              <w:bottom w:val="nil"/>
              <w:right w:val="nil"/>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p>
        </w:tc>
        <w:tc>
          <w:tcPr>
            <w:tcW w:w="1265" w:type="dxa"/>
            <w:tcBorders>
              <w:top w:val="nil"/>
              <w:left w:val="nil"/>
              <w:bottom w:val="nil"/>
              <w:right w:val="nil"/>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p>
        </w:tc>
      </w:tr>
      <w:tr w:rsidR="00A13F01" w:rsidRPr="003B498B" w:rsidTr="00147208">
        <w:trPr>
          <w:trHeight w:val="300"/>
        </w:trPr>
        <w:tc>
          <w:tcPr>
            <w:tcW w:w="992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r w:rsidRPr="003B498B">
              <w:rPr>
                <w:rFonts w:ascii="Calibri" w:eastAsia="Times New Roman" w:hAnsi="Calibri" w:cs="Times New Roman"/>
                <w:color w:val="000000"/>
              </w:rPr>
              <w:t>For Comparison Purposes Only</w:t>
            </w:r>
          </w:p>
        </w:tc>
      </w:tr>
      <w:tr w:rsidR="00A13F01" w:rsidRPr="003B498B" w:rsidTr="00A13F01">
        <w:trPr>
          <w:trHeight w:val="323"/>
        </w:trPr>
        <w:tc>
          <w:tcPr>
            <w:tcW w:w="1275" w:type="dxa"/>
            <w:tcBorders>
              <w:top w:val="nil"/>
              <w:left w:val="single" w:sz="4" w:space="0" w:color="auto"/>
              <w:bottom w:val="single" w:sz="4" w:space="0" w:color="auto"/>
              <w:right w:val="single" w:sz="4" w:space="0" w:color="auto"/>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r w:rsidRPr="003B498B">
              <w:rPr>
                <w:rFonts w:ascii="Calibri" w:eastAsia="Times New Roman" w:hAnsi="Calibri" w:cs="Times New Roman"/>
                <w:color w:val="000000"/>
              </w:rPr>
              <w:t>Spring 2013</w:t>
            </w:r>
          </w:p>
        </w:tc>
        <w:tc>
          <w:tcPr>
            <w:tcW w:w="1260" w:type="dxa"/>
            <w:tcBorders>
              <w:top w:val="nil"/>
              <w:left w:val="nil"/>
              <w:bottom w:val="single" w:sz="4" w:space="0" w:color="auto"/>
              <w:right w:val="single" w:sz="4" w:space="0" w:color="auto"/>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r w:rsidRPr="003B498B">
              <w:rPr>
                <w:rFonts w:ascii="Calibri" w:eastAsia="Times New Roman" w:hAnsi="Calibri" w:cs="Times New Roman"/>
                <w:color w:val="000000"/>
              </w:rPr>
              <w:t>44</w:t>
            </w:r>
          </w:p>
        </w:tc>
        <w:tc>
          <w:tcPr>
            <w:tcW w:w="810" w:type="dxa"/>
            <w:tcBorders>
              <w:top w:val="nil"/>
              <w:left w:val="nil"/>
              <w:bottom w:val="single" w:sz="4" w:space="0" w:color="auto"/>
              <w:right w:val="single" w:sz="4" w:space="0" w:color="auto"/>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r w:rsidRPr="003B498B">
              <w:rPr>
                <w:rFonts w:ascii="Calibri" w:eastAsia="Times New Roman" w:hAnsi="Calibri" w:cs="Times New Roman"/>
                <w:color w:val="000000"/>
              </w:rPr>
              <w:t>61%</w:t>
            </w:r>
          </w:p>
        </w:tc>
        <w:tc>
          <w:tcPr>
            <w:tcW w:w="1170" w:type="dxa"/>
            <w:tcBorders>
              <w:top w:val="nil"/>
              <w:left w:val="nil"/>
              <w:bottom w:val="single" w:sz="4" w:space="0" w:color="auto"/>
              <w:right w:val="single" w:sz="4" w:space="0" w:color="auto"/>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r w:rsidRPr="003B498B">
              <w:rPr>
                <w:rFonts w:ascii="Calibri" w:eastAsia="Times New Roman" w:hAnsi="Calibri" w:cs="Times New Roman"/>
                <w:color w:val="000000"/>
              </w:rPr>
              <w:t>70%</w:t>
            </w:r>
          </w:p>
        </w:tc>
        <w:tc>
          <w:tcPr>
            <w:tcW w:w="270" w:type="dxa"/>
            <w:tcBorders>
              <w:top w:val="nil"/>
              <w:left w:val="nil"/>
              <w:bottom w:val="nil"/>
              <w:right w:val="nil"/>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r w:rsidRPr="003B498B">
              <w:rPr>
                <w:rFonts w:ascii="Calibri" w:eastAsia="Times New Roman" w:hAnsi="Calibri" w:cs="Times New Roman"/>
                <w:color w:val="000000"/>
              </w:rPr>
              <w:t>31</w:t>
            </w:r>
          </w:p>
        </w:tc>
        <w:tc>
          <w:tcPr>
            <w:tcW w:w="1530" w:type="dxa"/>
            <w:tcBorders>
              <w:top w:val="nil"/>
              <w:left w:val="nil"/>
              <w:bottom w:val="single" w:sz="4" w:space="0" w:color="auto"/>
              <w:right w:val="single" w:sz="4" w:space="0" w:color="auto"/>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7030A0"/>
              </w:rPr>
            </w:pPr>
            <w:r w:rsidRPr="003B498B">
              <w:rPr>
                <w:rFonts w:ascii="Calibri" w:eastAsia="Times New Roman" w:hAnsi="Calibri" w:cs="Times New Roman"/>
                <w:color w:val="7030A0"/>
              </w:rPr>
              <w:t>70%</w:t>
            </w:r>
          </w:p>
        </w:tc>
        <w:tc>
          <w:tcPr>
            <w:tcW w:w="900" w:type="dxa"/>
            <w:tcBorders>
              <w:top w:val="nil"/>
              <w:left w:val="nil"/>
              <w:bottom w:val="single" w:sz="4" w:space="0" w:color="auto"/>
              <w:right w:val="single" w:sz="4" w:space="0" w:color="auto"/>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r w:rsidRPr="003B498B">
              <w:rPr>
                <w:rFonts w:ascii="Calibri" w:eastAsia="Times New Roman" w:hAnsi="Calibri" w:cs="Times New Roman"/>
                <w:color w:val="000000"/>
              </w:rPr>
              <w:t>87%</w:t>
            </w:r>
          </w:p>
        </w:tc>
        <w:tc>
          <w:tcPr>
            <w:tcW w:w="1265" w:type="dxa"/>
            <w:tcBorders>
              <w:top w:val="nil"/>
              <w:left w:val="nil"/>
              <w:bottom w:val="single" w:sz="4" w:space="0" w:color="auto"/>
              <w:right w:val="single" w:sz="4" w:space="0" w:color="auto"/>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r w:rsidRPr="003B498B">
              <w:rPr>
                <w:rFonts w:ascii="Calibri" w:eastAsia="Times New Roman" w:hAnsi="Calibri" w:cs="Times New Roman"/>
                <w:color w:val="000000"/>
              </w:rPr>
              <w:t>77%</w:t>
            </w:r>
          </w:p>
        </w:tc>
      </w:tr>
      <w:tr w:rsidR="00A13F01" w:rsidRPr="003B498B" w:rsidTr="00147208">
        <w:trPr>
          <w:trHeight w:val="300"/>
        </w:trPr>
        <w:tc>
          <w:tcPr>
            <w:tcW w:w="1275" w:type="dxa"/>
            <w:tcBorders>
              <w:top w:val="nil"/>
              <w:left w:val="single" w:sz="4" w:space="0" w:color="auto"/>
              <w:bottom w:val="single" w:sz="4" w:space="0" w:color="auto"/>
              <w:right w:val="single" w:sz="4" w:space="0" w:color="auto"/>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r w:rsidRPr="003B498B">
              <w:rPr>
                <w:rFonts w:ascii="Calibri" w:eastAsia="Times New Roman" w:hAnsi="Calibri" w:cs="Times New Roman"/>
                <w:color w:val="000000"/>
              </w:rPr>
              <w:t>Fall 2013</w:t>
            </w:r>
          </w:p>
        </w:tc>
        <w:tc>
          <w:tcPr>
            <w:tcW w:w="1260" w:type="dxa"/>
            <w:tcBorders>
              <w:top w:val="nil"/>
              <w:left w:val="nil"/>
              <w:bottom w:val="single" w:sz="4" w:space="0" w:color="auto"/>
              <w:right w:val="single" w:sz="4" w:space="0" w:color="auto"/>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r w:rsidRPr="003B498B">
              <w:rPr>
                <w:rFonts w:ascii="Calibri" w:eastAsia="Times New Roman" w:hAnsi="Calibri" w:cs="Times New Roman"/>
                <w:color w:val="000000"/>
              </w:rPr>
              <w:t>50</w:t>
            </w:r>
          </w:p>
        </w:tc>
        <w:tc>
          <w:tcPr>
            <w:tcW w:w="810" w:type="dxa"/>
            <w:tcBorders>
              <w:top w:val="nil"/>
              <w:left w:val="nil"/>
              <w:bottom w:val="single" w:sz="4" w:space="0" w:color="auto"/>
              <w:right w:val="single" w:sz="4" w:space="0" w:color="auto"/>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r w:rsidRPr="003B498B">
              <w:rPr>
                <w:rFonts w:ascii="Calibri" w:eastAsia="Times New Roman" w:hAnsi="Calibri" w:cs="Times New Roman"/>
                <w:color w:val="000000"/>
              </w:rPr>
              <w:t>62%</w:t>
            </w:r>
          </w:p>
        </w:tc>
        <w:tc>
          <w:tcPr>
            <w:tcW w:w="1170" w:type="dxa"/>
            <w:tcBorders>
              <w:top w:val="nil"/>
              <w:left w:val="nil"/>
              <w:bottom w:val="single" w:sz="4" w:space="0" w:color="auto"/>
              <w:right w:val="single" w:sz="4" w:space="0" w:color="auto"/>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r w:rsidRPr="003B498B">
              <w:rPr>
                <w:rFonts w:ascii="Calibri" w:eastAsia="Times New Roman" w:hAnsi="Calibri" w:cs="Times New Roman"/>
                <w:color w:val="000000"/>
              </w:rPr>
              <w:t>86%</w:t>
            </w:r>
          </w:p>
        </w:tc>
        <w:tc>
          <w:tcPr>
            <w:tcW w:w="270" w:type="dxa"/>
            <w:tcBorders>
              <w:top w:val="nil"/>
              <w:left w:val="nil"/>
              <w:bottom w:val="nil"/>
              <w:right w:val="nil"/>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r w:rsidRPr="003B498B">
              <w:rPr>
                <w:rFonts w:ascii="Calibri" w:eastAsia="Times New Roman" w:hAnsi="Calibri" w:cs="Times New Roman"/>
                <w:color w:val="000000"/>
              </w:rPr>
              <w:t>37</w:t>
            </w:r>
          </w:p>
        </w:tc>
        <w:tc>
          <w:tcPr>
            <w:tcW w:w="1530" w:type="dxa"/>
            <w:tcBorders>
              <w:top w:val="nil"/>
              <w:left w:val="nil"/>
              <w:bottom w:val="single" w:sz="4" w:space="0" w:color="auto"/>
              <w:right w:val="single" w:sz="4" w:space="0" w:color="auto"/>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7030A0"/>
              </w:rPr>
            </w:pPr>
            <w:r w:rsidRPr="003B498B">
              <w:rPr>
                <w:rFonts w:ascii="Calibri" w:eastAsia="Times New Roman" w:hAnsi="Calibri" w:cs="Times New Roman"/>
                <w:color w:val="7030A0"/>
              </w:rPr>
              <w:t>74%</w:t>
            </w:r>
          </w:p>
        </w:tc>
        <w:tc>
          <w:tcPr>
            <w:tcW w:w="900" w:type="dxa"/>
            <w:tcBorders>
              <w:top w:val="nil"/>
              <w:left w:val="nil"/>
              <w:bottom w:val="single" w:sz="4" w:space="0" w:color="auto"/>
              <w:right w:val="single" w:sz="4" w:space="0" w:color="auto"/>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r w:rsidRPr="003B498B">
              <w:rPr>
                <w:rFonts w:ascii="Calibri" w:eastAsia="Times New Roman" w:hAnsi="Calibri" w:cs="Times New Roman"/>
                <w:color w:val="000000"/>
              </w:rPr>
              <w:t>84%</w:t>
            </w:r>
          </w:p>
        </w:tc>
        <w:tc>
          <w:tcPr>
            <w:tcW w:w="1265" w:type="dxa"/>
            <w:tcBorders>
              <w:top w:val="nil"/>
              <w:left w:val="nil"/>
              <w:bottom w:val="single" w:sz="4" w:space="0" w:color="auto"/>
              <w:right w:val="single" w:sz="4" w:space="0" w:color="auto"/>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r w:rsidRPr="003B498B">
              <w:rPr>
                <w:rFonts w:ascii="Calibri" w:eastAsia="Times New Roman" w:hAnsi="Calibri" w:cs="Times New Roman"/>
                <w:color w:val="000000"/>
              </w:rPr>
              <w:t>92%</w:t>
            </w:r>
          </w:p>
        </w:tc>
      </w:tr>
      <w:tr w:rsidR="00A13F01" w:rsidRPr="003B498B" w:rsidTr="00A13F01">
        <w:trPr>
          <w:trHeight w:val="305"/>
        </w:trPr>
        <w:tc>
          <w:tcPr>
            <w:tcW w:w="1275" w:type="dxa"/>
            <w:tcBorders>
              <w:top w:val="nil"/>
              <w:left w:val="single" w:sz="4" w:space="0" w:color="auto"/>
              <w:bottom w:val="single" w:sz="4" w:space="0" w:color="auto"/>
              <w:right w:val="single" w:sz="4" w:space="0" w:color="auto"/>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r w:rsidRPr="003B498B">
              <w:rPr>
                <w:rFonts w:ascii="Calibri" w:eastAsia="Times New Roman" w:hAnsi="Calibri" w:cs="Times New Roman"/>
                <w:color w:val="000000"/>
              </w:rPr>
              <w:t>Spring 2014</w:t>
            </w:r>
          </w:p>
        </w:tc>
        <w:tc>
          <w:tcPr>
            <w:tcW w:w="1260" w:type="dxa"/>
            <w:tcBorders>
              <w:top w:val="nil"/>
              <w:left w:val="nil"/>
              <w:bottom w:val="single" w:sz="4" w:space="0" w:color="auto"/>
              <w:right w:val="single" w:sz="4" w:space="0" w:color="auto"/>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r w:rsidRPr="003B498B">
              <w:rPr>
                <w:rFonts w:ascii="Calibri" w:eastAsia="Times New Roman" w:hAnsi="Calibri" w:cs="Times New Roman"/>
                <w:color w:val="000000"/>
              </w:rPr>
              <w:t>40</w:t>
            </w:r>
          </w:p>
        </w:tc>
        <w:tc>
          <w:tcPr>
            <w:tcW w:w="810" w:type="dxa"/>
            <w:tcBorders>
              <w:top w:val="nil"/>
              <w:left w:val="nil"/>
              <w:bottom w:val="single" w:sz="4" w:space="0" w:color="auto"/>
              <w:right w:val="single" w:sz="4" w:space="0" w:color="auto"/>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r w:rsidRPr="003B498B">
              <w:rPr>
                <w:rFonts w:ascii="Calibri" w:eastAsia="Times New Roman" w:hAnsi="Calibri" w:cs="Times New Roman"/>
                <w:color w:val="000000"/>
              </w:rPr>
              <w:t>68%</w:t>
            </w:r>
          </w:p>
        </w:tc>
        <w:tc>
          <w:tcPr>
            <w:tcW w:w="1170" w:type="dxa"/>
            <w:tcBorders>
              <w:top w:val="nil"/>
              <w:left w:val="nil"/>
              <w:bottom w:val="single" w:sz="4" w:space="0" w:color="auto"/>
              <w:right w:val="single" w:sz="4" w:space="0" w:color="auto"/>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r w:rsidRPr="003B498B">
              <w:rPr>
                <w:rFonts w:ascii="Calibri" w:eastAsia="Times New Roman" w:hAnsi="Calibri" w:cs="Times New Roman"/>
                <w:color w:val="000000"/>
              </w:rPr>
              <w:t>80%</w:t>
            </w:r>
          </w:p>
        </w:tc>
        <w:tc>
          <w:tcPr>
            <w:tcW w:w="270" w:type="dxa"/>
            <w:tcBorders>
              <w:top w:val="nil"/>
              <w:left w:val="nil"/>
              <w:bottom w:val="nil"/>
              <w:right w:val="nil"/>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r w:rsidRPr="003B498B">
              <w:rPr>
                <w:rFonts w:ascii="Calibri" w:eastAsia="Times New Roman" w:hAnsi="Calibri" w:cs="Times New Roman"/>
                <w:color w:val="000000"/>
              </w:rPr>
              <w:t>30</w:t>
            </w:r>
          </w:p>
        </w:tc>
        <w:tc>
          <w:tcPr>
            <w:tcW w:w="1530" w:type="dxa"/>
            <w:tcBorders>
              <w:top w:val="nil"/>
              <w:left w:val="nil"/>
              <w:bottom w:val="single" w:sz="4" w:space="0" w:color="auto"/>
              <w:right w:val="single" w:sz="4" w:space="0" w:color="auto"/>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7030A0"/>
              </w:rPr>
            </w:pPr>
            <w:r w:rsidRPr="003B498B">
              <w:rPr>
                <w:rFonts w:ascii="Calibri" w:eastAsia="Times New Roman" w:hAnsi="Calibri" w:cs="Times New Roman"/>
                <w:color w:val="7030A0"/>
              </w:rPr>
              <w:t>75%</w:t>
            </w:r>
          </w:p>
        </w:tc>
        <w:tc>
          <w:tcPr>
            <w:tcW w:w="900" w:type="dxa"/>
            <w:tcBorders>
              <w:top w:val="nil"/>
              <w:left w:val="nil"/>
              <w:bottom w:val="single" w:sz="4" w:space="0" w:color="auto"/>
              <w:right w:val="single" w:sz="4" w:space="0" w:color="auto"/>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r w:rsidRPr="003B498B">
              <w:rPr>
                <w:rFonts w:ascii="Calibri" w:eastAsia="Times New Roman" w:hAnsi="Calibri" w:cs="Times New Roman"/>
                <w:color w:val="000000"/>
              </w:rPr>
              <w:t>90%</w:t>
            </w:r>
          </w:p>
        </w:tc>
        <w:tc>
          <w:tcPr>
            <w:tcW w:w="1265" w:type="dxa"/>
            <w:tcBorders>
              <w:top w:val="nil"/>
              <w:left w:val="nil"/>
              <w:bottom w:val="single" w:sz="4" w:space="0" w:color="auto"/>
              <w:right w:val="single" w:sz="4" w:space="0" w:color="auto"/>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r w:rsidRPr="003B498B">
              <w:rPr>
                <w:rFonts w:ascii="Calibri" w:eastAsia="Times New Roman" w:hAnsi="Calibri" w:cs="Times New Roman"/>
                <w:color w:val="000000"/>
              </w:rPr>
              <w:t>93%</w:t>
            </w:r>
          </w:p>
        </w:tc>
      </w:tr>
      <w:tr w:rsidR="00A13F01" w:rsidRPr="003B498B" w:rsidTr="00147208">
        <w:trPr>
          <w:trHeight w:val="300"/>
        </w:trPr>
        <w:tc>
          <w:tcPr>
            <w:tcW w:w="1275" w:type="dxa"/>
            <w:tcBorders>
              <w:top w:val="nil"/>
              <w:left w:val="single" w:sz="4" w:space="0" w:color="auto"/>
              <w:bottom w:val="single" w:sz="4" w:space="0" w:color="auto"/>
              <w:right w:val="single" w:sz="4" w:space="0" w:color="auto"/>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r w:rsidRPr="003B498B">
              <w:rPr>
                <w:rFonts w:ascii="Calibri" w:eastAsia="Times New Roman" w:hAnsi="Calibri" w:cs="Times New Roman"/>
                <w:color w:val="000000"/>
              </w:rPr>
              <w:t>F13 – S14</w:t>
            </w:r>
          </w:p>
        </w:tc>
        <w:tc>
          <w:tcPr>
            <w:tcW w:w="1260" w:type="dxa"/>
            <w:tcBorders>
              <w:top w:val="nil"/>
              <w:left w:val="nil"/>
              <w:bottom w:val="single" w:sz="4" w:space="0" w:color="auto"/>
              <w:right w:val="single" w:sz="4" w:space="0" w:color="auto"/>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r w:rsidRPr="003B498B">
              <w:rPr>
                <w:rFonts w:ascii="Calibri" w:eastAsia="Times New Roman" w:hAnsi="Calibri" w:cs="Times New Roman"/>
                <w:color w:val="000000"/>
              </w:rPr>
              <w:t>90</w:t>
            </w:r>
          </w:p>
        </w:tc>
        <w:tc>
          <w:tcPr>
            <w:tcW w:w="810" w:type="dxa"/>
            <w:tcBorders>
              <w:top w:val="nil"/>
              <w:left w:val="nil"/>
              <w:bottom w:val="single" w:sz="4" w:space="0" w:color="auto"/>
              <w:right w:val="single" w:sz="4" w:space="0" w:color="auto"/>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r w:rsidRPr="003B498B">
              <w:rPr>
                <w:rFonts w:ascii="Calibri" w:eastAsia="Times New Roman" w:hAnsi="Calibri" w:cs="Times New Roman"/>
                <w:color w:val="000000"/>
              </w:rPr>
              <w:t>64%</w:t>
            </w:r>
          </w:p>
        </w:tc>
        <w:tc>
          <w:tcPr>
            <w:tcW w:w="1170" w:type="dxa"/>
            <w:tcBorders>
              <w:top w:val="nil"/>
              <w:left w:val="nil"/>
              <w:bottom w:val="single" w:sz="4" w:space="0" w:color="auto"/>
              <w:right w:val="single" w:sz="4" w:space="0" w:color="auto"/>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r w:rsidRPr="003B498B">
              <w:rPr>
                <w:rFonts w:ascii="Calibri" w:eastAsia="Times New Roman" w:hAnsi="Calibri" w:cs="Times New Roman"/>
                <w:color w:val="000000"/>
              </w:rPr>
              <w:t>82%</w:t>
            </w:r>
          </w:p>
        </w:tc>
        <w:tc>
          <w:tcPr>
            <w:tcW w:w="270" w:type="dxa"/>
            <w:tcBorders>
              <w:top w:val="nil"/>
              <w:left w:val="nil"/>
              <w:bottom w:val="nil"/>
              <w:right w:val="nil"/>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r w:rsidRPr="003B498B">
              <w:rPr>
                <w:rFonts w:ascii="Calibri" w:eastAsia="Times New Roman" w:hAnsi="Calibri" w:cs="Times New Roman"/>
                <w:color w:val="000000"/>
              </w:rPr>
              <w:t>67</w:t>
            </w:r>
          </w:p>
        </w:tc>
        <w:tc>
          <w:tcPr>
            <w:tcW w:w="1530" w:type="dxa"/>
            <w:tcBorders>
              <w:top w:val="nil"/>
              <w:left w:val="nil"/>
              <w:bottom w:val="single" w:sz="4" w:space="0" w:color="auto"/>
              <w:right w:val="single" w:sz="4" w:space="0" w:color="auto"/>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7030A0"/>
              </w:rPr>
            </w:pPr>
            <w:r w:rsidRPr="003B498B">
              <w:rPr>
                <w:rFonts w:ascii="Calibri" w:eastAsia="Times New Roman" w:hAnsi="Calibri" w:cs="Times New Roman"/>
                <w:color w:val="7030A0"/>
              </w:rPr>
              <w:t>74%</w:t>
            </w:r>
          </w:p>
        </w:tc>
        <w:tc>
          <w:tcPr>
            <w:tcW w:w="900" w:type="dxa"/>
            <w:tcBorders>
              <w:top w:val="nil"/>
              <w:left w:val="nil"/>
              <w:bottom w:val="single" w:sz="4" w:space="0" w:color="auto"/>
              <w:right w:val="single" w:sz="4" w:space="0" w:color="auto"/>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r w:rsidRPr="003B498B">
              <w:rPr>
                <w:rFonts w:ascii="Calibri" w:eastAsia="Times New Roman" w:hAnsi="Calibri" w:cs="Times New Roman"/>
                <w:color w:val="000000"/>
              </w:rPr>
              <w:t>87%</w:t>
            </w:r>
          </w:p>
        </w:tc>
        <w:tc>
          <w:tcPr>
            <w:tcW w:w="1265" w:type="dxa"/>
            <w:tcBorders>
              <w:top w:val="nil"/>
              <w:left w:val="nil"/>
              <w:bottom w:val="single" w:sz="4" w:space="0" w:color="auto"/>
              <w:right w:val="single" w:sz="4" w:space="0" w:color="auto"/>
            </w:tcBorders>
            <w:shd w:val="clear" w:color="auto" w:fill="auto"/>
            <w:vAlign w:val="center"/>
            <w:hideMark/>
          </w:tcPr>
          <w:p w:rsidR="00A13F01" w:rsidRPr="003B498B" w:rsidRDefault="00A13F01" w:rsidP="00147208">
            <w:pPr>
              <w:spacing w:after="0" w:line="240" w:lineRule="auto"/>
              <w:jc w:val="center"/>
              <w:rPr>
                <w:rFonts w:ascii="Calibri" w:eastAsia="Times New Roman" w:hAnsi="Calibri" w:cs="Times New Roman"/>
                <w:color w:val="000000"/>
              </w:rPr>
            </w:pPr>
            <w:r w:rsidRPr="003B498B">
              <w:rPr>
                <w:rFonts w:ascii="Calibri" w:eastAsia="Times New Roman" w:hAnsi="Calibri" w:cs="Times New Roman"/>
                <w:color w:val="000000"/>
              </w:rPr>
              <w:t>93%</w:t>
            </w:r>
          </w:p>
        </w:tc>
      </w:tr>
    </w:tbl>
    <w:p w:rsidR="0065190E" w:rsidRPr="00FC62DD" w:rsidRDefault="0065190E" w:rsidP="005D7793">
      <w:pPr>
        <w:spacing w:after="0"/>
        <w:rPr>
          <w:b/>
        </w:rPr>
      </w:pPr>
    </w:p>
    <w:p w:rsidR="006D7A39" w:rsidRPr="005D7793" w:rsidRDefault="005D7793" w:rsidP="005D7793">
      <w:pPr>
        <w:spacing w:after="0"/>
        <w:rPr>
          <w:b/>
        </w:rPr>
      </w:pPr>
      <w:r>
        <w:rPr>
          <w:b/>
        </w:rPr>
        <w:t>Definitions:</w:t>
      </w:r>
    </w:p>
    <w:p w:rsidR="006D7A39" w:rsidRDefault="006D7A39" w:rsidP="005D7793">
      <w:pPr>
        <w:spacing w:after="0"/>
      </w:pPr>
    </w:p>
    <w:p w:rsidR="006D7A39" w:rsidRDefault="005D7793" w:rsidP="005D7793">
      <w:pPr>
        <w:spacing w:after="0"/>
      </w:pPr>
      <w:r>
        <w:rPr>
          <w:b/>
        </w:rPr>
        <w:t>Students Enrolled and Registered</w:t>
      </w:r>
      <w:r>
        <w:t>:  This counts all students on the roster as of the add/drop deadline for the semester.</w:t>
      </w:r>
    </w:p>
    <w:p w:rsidR="005D7793" w:rsidRDefault="005D7793" w:rsidP="005D7793">
      <w:pPr>
        <w:spacing w:after="0"/>
      </w:pPr>
    </w:p>
    <w:p w:rsidR="005D7793" w:rsidRDefault="005D7793" w:rsidP="005D7793">
      <w:pPr>
        <w:spacing w:after="0"/>
      </w:pPr>
      <w:r>
        <w:rPr>
          <w:b/>
        </w:rPr>
        <w:t>Students that Complete the Course:</w:t>
      </w:r>
      <w:r w:rsidR="00027C0A">
        <w:t xml:space="preserve">  This counts all students who sit for the final exam, thereby having completed the course.</w:t>
      </w:r>
    </w:p>
    <w:p w:rsidR="00027C0A" w:rsidRDefault="00027C0A" w:rsidP="005D7793">
      <w:pPr>
        <w:spacing w:after="0"/>
      </w:pPr>
    </w:p>
    <w:p w:rsidR="00027C0A" w:rsidRDefault="00027C0A" w:rsidP="005D7793">
      <w:pPr>
        <w:spacing w:after="0"/>
      </w:pPr>
      <w:r>
        <w:rPr>
          <w:b/>
        </w:rPr>
        <w:t>Pass Rate:</w:t>
      </w:r>
      <w:r>
        <w:t xml:space="preserve">  This represents the percent of students earning a D or better in the class.</w:t>
      </w:r>
    </w:p>
    <w:p w:rsidR="00027C0A" w:rsidRDefault="00027C0A" w:rsidP="005D7793">
      <w:pPr>
        <w:spacing w:after="0"/>
      </w:pPr>
    </w:p>
    <w:p w:rsidR="006D7A39" w:rsidRDefault="00027C0A" w:rsidP="005D7793">
      <w:pPr>
        <w:spacing w:after="0"/>
      </w:pPr>
      <w:r>
        <w:rPr>
          <w:b/>
        </w:rPr>
        <w:t>Retention Rate:</w:t>
      </w:r>
      <w:r>
        <w:t xml:space="preserve">  This represents the percent of students registered for the next sequential semester.</w:t>
      </w:r>
    </w:p>
    <w:p w:rsidR="00F015D4" w:rsidRDefault="00F015D4" w:rsidP="005D7793">
      <w:pPr>
        <w:spacing w:after="0"/>
      </w:pPr>
    </w:p>
    <w:p w:rsidR="00027C0A" w:rsidRDefault="00027C0A" w:rsidP="005D7793">
      <w:pPr>
        <w:spacing w:after="0"/>
      </w:pPr>
    </w:p>
    <w:p w:rsidR="009121EE" w:rsidRPr="002B1FB8" w:rsidRDefault="0065190E" w:rsidP="005D7793">
      <w:pPr>
        <w:pStyle w:val="ListParagraph"/>
        <w:numPr>
          <w:ilvl w:val="0"/>
          <w:numId w:val="1"/>
        </w:numPr>
        <w:spacing w:after="0"/>
        <w:ind w:left="0" w:firstLine="0"/>
        <w:rPr>
          <w:b/>
        </w:rPr>
      </w:pPr>
      <w:r w:rsidRPr="00BC3FF9">
        <w:rPr>
          <w:b/>
        </w:rPr>
        <w:t xml:space="preserve">Report on </w:t>
      </w:r>
      <w:r w:rsidR="00FC62DD">
        <w:rPr>
          <w:b/>
        </w:rPr>
        <w:t>Fall  2013 and Spring 2014</w:t>
      </w:r>
      <w:r w:rsidRPr="00BC3FF9">
        <w:rPr>
          <w:b/>
        </w:rPr>
        <w:t xml:space="preserve"> Semester Outcomes</w:t>
      </w:r>
      <w:r w:rsidR="00B80050">
        <w:rPr>
          <w:b/>
        </w:rPr>
        <w:t xml:space="preserve"> – Students Enrolled and Registered</w:t>
      </w:r>
    </w:p>
    <w:p w:rsidR="0065190E" w:rsidRPr="009121EE" w:rsidRDefault="0065190E" w:rsidP="005D7793">
      <w:pPr>
        <w:spacing w:after="0"/>
        <w:rPr>
          <w:b/>
        </w:rPr>
      </w:pPr>
    </w:p>
    <w:p w:rsidR="000E4F9F" w:rsidRPr="000E4F9F" w:rsidRDefault="000E4F9F" w:rsidP="005D7793">
      <w:pPr>
        <w:spacing w:after="0"/>
        <w:rPr>
          <w:b/>
          <w:i/>
        </w:rPr>
      </w:pPr>
      <w:r w:rsidRPr="000E4F9F">
        <w:rPr>
          <w:b/>
          <w:i/>
        </w:rPr>
        <w:t>Grade Distribution</w:t>
      </w:r>
      <w:r w:rsidR="00391A2C" w:rsidRPr="00391A2C">
        <w:rPr>
          <w:noProof/>
        </w:rPr>
        <w:t xml:space="preserve"> </w:t>
      </w:r>
    </w:p>
    <w:p w:rsidR="00B204B7" w:rsidRDefault="00027C0A" w:rsidP="005D7793">
      <w:pPr>
        <w:spacing w:after="0"/>
        <w:rPr>
          <w:noProof/>
        </w:rPr>
      </w:pPr>
      <w:r>
        <w:rPr>
          <w:noProof/>
        </w:rPr>
        <w:lastRenderedPageBreak/>
        <w:t xml:space="preserve">This pie chart </w:t>
      </w:r>
      <w:r w:rsidR="00902C33">
        <w:rPr>
          <w:noProof/>
        </w:rPr>
        <w:t>on the</w:t>
      </w:r>
      <w:r w:rsidR="006B4E83">
        <w:rPr>
          <w:noProof/>
        </w:rPr>
        <w:t xml:space="preserve"> top of the next page on the</w:t>
      </w:r>
      <w:r w:rsidR="00902C33">
        <w:rPr>
          <w:noProof/>
        </w:rPr>
        <w:t xml:space="preserve"> left </w:t>
      </w:r>
      <w:r>
        <w:rPr>
          <w:noProof/>
        </w:rPr>
        <w:t>shows the distribution of grades for</w:t>
      </w:r>
      <w:r w:rsidR="00EF23CE">
        <w:rPr>
          <w:noProof/>
        </w:rPr>
        <w:t xml:space="preserve"> the </w:t>
      </w:r>
      <w:r>
        <w:rPr>
          <w:noProof/>
        </w:rPr>
        <w:t>Fall 201</w:t>
      </w:r>
      <w:r w:rsidR="00902C33">
        <w:rPr>
          <w:noProof/>
        </w:rPr>
        <w:t>4</w:t>
      </w:r>
      <w:r>
        <w:rPr>
          <w:noProof/>
        </w:rPr>
        <w:t xml:space="preserve"> semester</w:t>
      </w:r>
      <w:r w:rsidR="00902C33">
        <w:rPr>
          <w:noProof/>
        </w:rPr>
        <w:t xml:space="preserve"> and has many positive aspects to highlight</w:t>
      </w:r>
      <w:r>
        <w:rPr>
          <w:noProof/>
        </w:rPr>
        <w:t xml:space="preserve">.  </w:t>
      </w:r>
      <w:r w:rsidR="00902C33">
        <w:rPr>
          <w:noProof/>
        </w:rPr>
        <w:t>First, the percent of students not finishing the course because of a withdrawal (W) or failing because they stopped attending class (FQ) is down to a combined 16% from 26% in the Fall 2013 semester</w:t>
      </w:r>
      <w:r>
        <w:rPr>
          <w:noProof/>
        </w:rPr>
        <w:t>.</w:t>
      </w:r>
      <w:r w:rsidR="00902C33">
        <w:rPr>
          <w:noProof/>
        </w:rPr>
        <w:t xml:space="preserve"> Second, the percent of A grades went from 14% up to 24% from Fall 2013 to Fall 2014 and the total percent of students not passing the class decreased from 38% to 29%. While a 29% overall failure rate is still much higher than desired, the fact it is decreasing is a positive sign.</w:t>
      </w:r>
    </w:p>
    <w:p w:rsidR="00460418" w:rsidRDefault="00460418" w:rsidP="00460418">
      <w:pPr>
        <w:spacing w:after="0"/>
        <w:rPr>
          <w:noProof/>
        </w:rPr>
      </w:pPr>
    </w:p>
    <w:p w:rsidR="00460418" w:rsidRDefault="00460418" w:rsidP="00460418">
      <w:pPr>
        <w:spacing w:after="0"/>
        <w:rPr>
          <w:noProof/>
        </w:rPr>
      </w:pPr>
      <w:r>
        <w:rPr>
          <w:noProof/>
        </w:rPr>
        <w:t>Th</w:t>
      </w:r>
      <w:r w:rsidR="00902C33">
        <w:rPr>
          <w:noProof/>
        </w:rPr>
        <w:t xml:space="preserve">e </w:t>
      </w:r>
      <w:r>
        <w:rPr>
          <w:noProof/>
        </w:rPr>
        <w:t>pie chart</w:t>
      </w:r>
      <w:r w:rsidR="00902C33">
        <w:rPr>
          <w:noProof/>
        </w:rPr>
        <w:t xml:space="preserve"> on the </w:t>
      </w:r>
      <w:r w:rsidR="006B4E83">
        <w:rPr>
          <w:noProof/>
        </w:rPr>
        <w:t xml:space="preserve">top of the next page on the </w:t>
      </w:r>
      <w:r w:rsidR="00902C33">
        <w:rPr>
          <w:noProof/>
        </w:rPr>
        <w:t>right</w:t>
      </w:r>
      <w:r>
        <w:rPr>
          <w:noProof/>
        </w:rPr>
        <w:t xml:space="preserve"> shows the distribution of grades for the Spring 2014</w:t>
      </w:r>
      <w:r w:rsidR="00902C33">
        <w:rPr>
          <w:noProof/>
        </w:rPr>
        <w:t xml:space="preserve"> </w:t>
      </w:r>
      <w:r>
        <w:rPr>
          <w:noProof/>
        </w:rPr>
        <w:t>semester</w:t>
      </w:r>
      <w:r w:rsidR="00902C33">
        <w:rPr>
          <w:noProof/>
        </w:rPr>
        <w:t xml:space="preserve"> and it is much more of a “mixed bag” than the Fall semester</w:t>
      </w:r>
      <w:r>
        <w:rPr>
          <w:noProof/>
        </w:rPr>
        <w:t xml:space="preserve">.  </w:t>
      </w:r>
      <w:r w:rsidR="00902C33">
        <w:rPr>
          <w:noProof/>
        </w:rPr>
        <w:t>Compared to the Spring 2014 semester where 0% of students achieved an A, seeing 12% here is most exciting. The percentage of students who did not finish the class (again, W and FQ) did decrease from 25% to 20% when comparing Spring 201</w:t>
      </w:r>
      <w:r w:rsidR="006B4E83">
        <w:rPr>
          <w:noProof/>
        </w:rPr>
        <w:t>5</w:t>
      </w:r>
      <w:r w:rsidR="00902C33">
        <w:rPr>
          <w:noProof/>
        </w:rPr>
        <w:t xml:space="preserve"> to Spring 201</w:t>
      </w:r>
      <w:r w:rsidR="006B4E83">
        <w:rPr>
          <w:noProof/>
        </w:rPr>
        <w:t>4</w:t>
      </w:r>
      <w:r w:rsidR="00902C33">
        <w:rPr>
          <w:noProof/>
        </w:rPr>
        <w:t xml:space="preserve">, but comparing Fall 2014 to Spring 2015 does show an increase for this abandon rate (16% up to 20%). </w:t>
      </w:r>
      <w:r w:rsidR="00651E38">
        <w:rPr>
          <w:noProof/>
        </w:rPr>
        <w:t xml:space="preserve">Another interesting aspect of this grade distribution is the 0% of D grades in the class. Most grades were </w:t>
      </w:r>
      <w:r w:rsidR="00651E38">
        <w:rPr>
          <w:noProof/>
        </w:rPr>
        <w:lastRenderedPageBreak/>
        <w:t>either well into the passing territory with a C grade or well into the failing F grade with no one in the middle ground of these scores. Apparently the Spring semester lived up to the saying, “they either got it or they didn’t.” A pass rate higher than 64% is definitely sought, so the Spring semester continues to be a worry.</w:t>
      </w:r>
    </w:p>
    <w:p w:rsidR="00B204B7" w:rsidRDefault="00B204B7" w:rsidP="005D7793">
      <w:pPr>
        <w:spacing w:after="0"/>
        <w:rPr>
          <w:rFonts w:eastAsiaTheme="minorHAnsi"/>
        </w:rPr>
      </w:pPr>
    </w:p>
    <w:p w:rsidR="00027C0A" w:rsidRDefault="00340E69" w:rsidP="00027C0A">
      <w:pPr>
        <w:spacing w:after="0"/>
        <w:jc w:val="center"/>
        <w:rPr>
          <w:rFonts w:eastAsiaTheme="minorHAnsi"/>
        </w:rPr>
      </w:pPr>
      <w:r>
        <w:rPr>
          <w:noProof/>
        </w:rPr>
        <w:lastRenderedPageBreak/>
        <w:drawing>
          <wp:inline distT="0" distB="0" distL="0" distR="0" wp14:anchorId="456954C1" wp14:editId="1A199569">
            <wp:extent cx="2733675" cy="268605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460418">
        <w:rPr>
          <w:rFonts w:eastAsiaTheme="minorHAnsi"/>
        </w:rPr>
        <w:tab/>
      </w:r>
      <w:r w:rsidR="00460418">
        <w:rPr>
          <w:noProof/>
        </w:rPr>
        <w:drawing>
          <wp:inline distT="0" distB="0" distL="0" distR="0" wp14:anchorId="510BDD89" wp14:editId="4F3EAD88">
            <wp:extent cx="2647950" cy="269557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27C0A" w:rsidRPr="002B1FB8" w:rsidRDefault="00027C0A" w:rsidP="005D7793">
      <w:pPr>
        <w:spacing w:after="0"/>
        <w:rPr>
          <w:rFonts w:eastAsiaTheme="minorHAnsi"/>
        </w:rPr>
      </w:pPr>
    </w:p>
    <w:p w:rsidR="00027C0A" w:rsidRDefault="00027C0A" w:rsidP="005D7793">
      <w:pPr>
        <w:spacing w:after="0"/>
        <w:rPr>
          <w:noProof/>
        </w:rPr>
      </w:pPr>
    </w:p>
    <w:p w:rsidR="000B6B51" w:rsidRDefault="000B6B51" w:rsidP="005D7793">
      <w:pPr>
        <w:spacing w:after="0"/>
        <w:rPr>
          <w:noProof/>
        </w:rPr>
      </w:pPr>
      <w:r>
        <w:rPr>
          <w:noProof/>
        </w:rPr>
        <w:t>Finally, th</w:t>
      </w:r>
      <w:r w:rsidR="006B4E83">
        <w:rPr>
          <w:noProof/>
        </w:rPr>
        <w:t>e</w:t>
      </w:r>
      <w:r>
        <w:rPr>
          <w:noProof/>
        </w:rPr>
        <w:t xml:space="preserve"> third pie chart</w:t>
      </w:r>
      <w:r w:rsidR="006B4E83">
        <w:rPr>
          <w:noProof/>
        </w:rPr>
        <w:t>, below,</w:t>
      </w:r>
      <w:r>
        <w:rPr>
          <w:noProof/>
        </w:rPr>
        <w:t xml:space="preserve"> combines the two semesters to give an overview of the </w:t>
      </w:r>
      <w:r w:rsidR="006B4E83">
        <w:rPr>
          <w:noProof/>
        </w:rPr>
        <w:t>second</w:t>
      </w:r>
      <w:r>
        <w:rPr>
          <w:noProof/>
        </w:rPr>
        <w:t xml:space="preserve"> year for the revised M</w:t>
      </w:r>
      <w:r w:rsidR="006B4E83">
        <w:rPr>
          <w:noProof/>
        </w:rPr>
        <w:t>ATH</w:t>
      </w:r>
      <w:r>
        <w:rPr>
          <w:noProof/>
        </w:rPr>
        <w:t xml:space="preserve"> 109 content.  </w:t>
      </w:r>
      <w:r w:rsidR="00651E38">
        <w:rPr>
          <w:noProof/>
        </w:rPr>
        <w:t>Overall, compared to the first year of this course, the abandon rate (W and FQ) decreased from 25% to 18% and the percent of students achieving an A or B increased from 25% to 35%. Both of these trends are promising and hopefully they will continue well into the future of this course.</w:t>
      </w:r>
    </w:p>
    <w:p w:rsidR="000B6B51" w:rsidRDefault="000B6B51" w:rsidP="000B6B51">
      <w:pPr>
        <w:spacing w:after="0"/>
        <w:jc w:val="center"/>
        <w:rPr>
          <w:noProof/>
        </w:rPr>
      </w:pPr>
    </w:p>
    <w:p w:rsidR="000B6B51" w:rsidRDefault="00E813E1" w:rsidP="00E813E1">
      <w:pPr>
        <w:spacing w:after="0"/>
        <w:jc w:val="center"/>
        <w:rPr>
          <w:noProof/>
        </w:rPr>
      </w:pPr>
      <w:r>
        <w:rPr>
          <w:noProof/>
        </w:rPr>
        <w:drawing>
          <wp:inline distT="0" distB="0" distL="0" distR="0" wp14:anchorId="423A7E5A" wp14:editId="590E2A9F">
            <wp:extent cx="4695825" cy="2743200"/>
            <wp:effectExtent l="0" t="0" r="952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60418" w:rsidRDefault="00460418" w:rsidP="005D7793">
      <w:pPr>
        <w:spacing w:after="0"/>
        <w:rPr>
          <w:noProof/>
        </w:rPr>
      </w:pPr>
    </w:p>
    <w:p w:rsidR="00293256" w:rsidRDefault="000271C0" w:rsidP="005D7793">
      <w:pPr>
        <w:spacing w:after="0"/>
        <w:rPr>
          <w:noProof/>
        </w:rPr>
      </w:pPr>
      <w:r>
        <w:rPr>
          <w:noProof/>
        </w:rPr>
        <w:t xml:space="preserve">Furthermore, </w:t>
      </w:r>
      <w:r w:rsidR="00651E38">
        <w:rPr>
          <w:noProof/>
        </w:rPr>
        <w:t xml:space="preserve">the dashboard on page 2 provides the basic percentages (pass rate and retention rate) for all the previous semesters of this course with readily available data. </w:t>
      </w:r>
      <w:r w:rsidR="003800DD">
        <w:rPr>
          <w:noProof/>
        </w:rPr>
        <w:t xml:space="preserve">The data is provided for analysis to show if a trend exists and to give a basis of comparison. </w:t>
      </w:r>
    </w:p>
    <w:p w:rsidR="000568E5" w:rsidRDefault="000568E5" w:rsidP="005D7793">
      <w:pPr>
        <w:spacing w:after="0"/>
        <w:rPr>
          <w:noProof/>
        </w:rPr>
      </w:pPr>
    </w:p>
    <w:p w:rsidR="000E4F9F" w:rsidRDefault="000E4F9F" w:rsidP="005D7793">
      <w:pPr>
        <w:spacing w:after="0"/>
        <w:rPr>
          <w:b/>
          <w:i/>
        </w:rPr>
      </w:pPr>
      <w:r>
        <w:rPr>
          <w:b/>
          <w:i/>
        </w:rPr>
        <w:t>Retention</w:t>
      </w:r>
    </w:p>
    <w:p w:rsidR="00F015D4" w:rsidRDefault="003800DD" w:rsidP="005D7793">
      <w:pPr>
        <w:spacing w:after="0"/>
        <w:rPr>
          <w:b/>
        </w:rPr>
      </w:pPr>
      <w:r>
        <w:t>O</w:t>
      </w:r>
      <w:r w:rsidR="00A40C0F">
        <w:t>ne can see</w:t>
      </w:r>
      <w:r>
        <w:t>, by looking at the aforementioned dashboard,</w:t>
      </w:r>
      <w:r w:rsidR="00A40C0F">
        <w:t xml:space="preserve"> all of the retention rates are quite high.  </w:t>
      </w:r>
      <w:r>
        <w:t>Even so, they are actually a decrease from the prior academic year and this should be a motivator to target this in future semesters to pull our numbers back up. The retention rate in both semesters is, however, still high above the last reported numbers before the MATH 109 remake.</w:t>
      </w:r>
    </w:p>
    <w:p w:rsidR="00F015D4" w:rsidRDefault="00F015D4" w:rsidP="005D7793">
      <w:pPr>
        <w:spacing w:after="0"/>
      </w:pPr>
    </w:p>
    <w:p w:rsidR="00B80050" w:rsidRPr="002B1FB8" w:rsidRDefault="00B80050" w:rsidP="005D7793">
      <w:pPr>
        <w:pStyle w:val="ListParagraph"/>
        <w:numPr>
          <w:ilvl w:val="0"/>
          <w:numId w:val="1"/>
        </w:numPr>
        <w:spacing w:after="0"/>
        <w:ind w:left="0" w:firstLine="0"/>
        <w:rPr>
          <w:b/>
        </w:rPr>
      </w:pPr>
      <w:r w:rsidRPr="00BC3FF9">
        <w:rPr>
          <w:b/>
        </w:rPr>
        <w:t xml:space="preserve">Report on </w:t>
      </w:r>
      <w:r>
        <w:rPr>
          <w:b/>
        </w:rPr>
        <w:t>Fall  2013 and Spring 2014</w:t>
      </w:r>
      <w:r w:rsidRPr="00BC3FF9">
        <w:rPr>
          <w:b/>
        </w:rPr>
        <w:t xml:space="preserve"> Semester Outcomes</w:t>
      </w:r>
      <w:r>
        <w:rPr>
          <w:b/>
        </w:rPr>
        <w:t xml:space="preserve"> –</w:t>
      </w:r>
      <w:r w:rsidR="00230D65">
        <w:rPr>
          <w:b/>
        </w:rPr>
        <w:t xml:space="preserve"> Students that Complete the Course</w:t>
      </w:r>
    </w:p>
    <w:p w:rsidR="00F015D4" w:rsidRDefault="00F015D4" w:rsidP="005D7793">
      <w:pPr>
        <w:spacing w:after="0"/>
      </w:pPr>
    </w:p>
    <w:p w:rsidR="00C31EED" w:rsidRPr="00A40C0F" w:rsidRDefault="00230D65" w:rsidP="005D7793">
      <w:pPr>
        <w:spacing w:after="0"/>
        <w:rPr>
          <w:b/>
        </w:rPr>
      </w:pPr>
      <w:r w:rsidRPr="00A40C0F">
        <w:rPr>
          <w:b/>
        </w:rPr>
        <w:t>Pass/Fail Rates</w:t>
      </w:r>
      <w:r w:rsidRPr="00A40C0F">
        <w:rPr>
          <w:b/>
        </w:rPr>
        <w:tab/>
      </w:r>
    </w:p>
    <w:p w:rsidR="00C31EED" w:rsidRDefault="00C31EED" w:rsidP="005D7793">
      <w:pPr>
        <w:spacing w:after="0"/>
      </w:pPr>
    </w:p>
    <w:p w:rsidR="00E813E1" w:rsidRDefault="00A40C0F" w:rsidP="005D7793">
      <w:pPr>
        <w:spacing w:after="0"/>
        <w:rPr>
          <w:noProof/>
        </w:rPr>
      </w:pPr>
      <w:r>
        <w:lastRenderedPageBreak/>
        <w:t xml:space="preserve">As can be seen in both the Dashboard </w:t>
      </w:r>
      <w:r w:rsidR="001557FF">
        <w:t>on page 3</w:t>
      </w:r>
      <w:r>
        <w:t xml:space="preserve"> and the pie chart</w:t>
      </w:r>
      <w:r w:rsidR="00DA254B">
        <w:t>s</w:t>
      </w:r>
      <w:r>
        <w:t xml:space="preserve"> below, </w:t>
      </w:r>
      <w:r w:rsidR="00DA254B">
        <w:t xml:space="preserve">the pass rate for students who persisted through the course to its completion </w:t>
      </w:r>
      <w:r w:rsidR="006B4E83">
        <w:t>is quite high</w:t>
      </w:r>
      <w:r w:rsidR="00DA254B">
        <w:t xml:space="preserve">.  </w:t>
      </w:r>
      <w:r w:rsidR="002A6663">
        <w:t xml:space="preserve">While nothing about this data can point to a cause for the success of the class, hopefully the </w:t>
      </w:r>
      <w:r w:rsidR="007A101F">
        <w:t xml:space="preserve">continued </w:t>
      </w:r>
      <w:r w:rsidR="002A6663">
        <w:t>revisions to this course have helped increase student interest and involvement</w:t>
      </w:r>
      <w:r w:rsidR="007A101F">
        <w:t>,</w:t>
      </w:r>
      <w:r w:rsidR="002A6663">
        <w:t xml:space="preserve"> pav</w:t>
      </w:r>
      <w:r w:rsidR="007A101F">
        <w:t>ing</w:t>
      </w:r>
      <w:r w:rsidR="002A6663">
        <w:t xml:space="preserve"> the way for these success rates.</w:t>
      </w:r>
      <w:r w:rsidR="00E813E1" w:rsidRPr="00E813E1">
        <w:rPr>
          <w:noProof/>
        </w:rPr>
        <w:t xml:space="preserve"> </w:t>
      </w:r>
    </w:p>
    <w:p w:rsidR="006B4E83" w:rsidRDefault="006B4E83" w:rsidP="005D7793">
      <w:pPr>
        <w:spacing w:after="0"/>
        <w:rPr>
          <w:noProof/>
        </w:rPr>
      </w:pPr>
    </w:p>
    <w:p w:rsidR="00E726FA" w:rsidRDefault="00E813E1" w:rsidP="00E813E1">
      <w:pPr>
        <w:spacing w:after="0"/>
        <w:jc w:val="center"/>
      </w:pPr>
      <w:r>
        <w:rPr>
          <w:noProof/>
        </w:rPr>
        <w:lastRenderedPageBreak/>
        <w:drawing>
          <wp:inline distT="0" distB="0" distL="0" distR="0" wp14:anchorId="3380AC8A" wp14:editId="6A67F3A3">
            <wp:extent cx="2771775" cy="2628900"/>
            <wp:effectExtent l="0" t="0" r="9525"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tab/>
      </w:r>
      <w:r>
        <w:rPr>
          <w:noProof/>
        </w:rPr>
        <w:drawing>
          <wp:inline distT="0" distB="0" distL="0" distR="0" wp14:anchorId="183F5437" wp14:editId="508E8B42">
            <wp:extent cx="2867026" cy="2621280"/>
            <wp:effectExtent l="0" t="0" r="9525" b="2667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726FA" w:rsidRDefault="00DA254B" w:rsidP="00DA254B">
      <w:pPr>
        <w:spacing w:after="0"/>
        <w:jc w:val="center"/>
      </w:pPr>
      <w:r>
        <w:tab/>
      </w:r>
    </w:p>
    <w:p w:rsidR="00C31EED" w:rsidRPr="00A40C0F" w:rsidRDefault="00230D65" w:rsidP="005D7793">
      <w:pPr>
        <w:spacing w:after="0"/>
        <w:rPr>
          <w:b/>
        </w:rPr>
      </w:pPr>
      <w:r w:rsidRPr="00A40C0F">
        <w:rPr>
          <w:b/>
        </w:rPr>
        <w:lastRenderedPageBreak/>
        <w:t>Retention</w:t>
      </w:r>
    </w:p>
    <w:p w:rsidR="00230D65" w:rsidRDefault="00230D65" w:rsidP="005D7793">
      <w:pPr>
        <w:spacing w:after="0"/>
        <w:rPr>
          <w:b/>
          <w:i/>
        </w:rPr>
      </w:pPr>
    </w:p>
    <w:p w:rsidR="00230D65" w:rsidRDefault="002A6663" w:rsidP="005D7793">
      <w:pPr>
        <w:spacing w:after="0"/>
      </w:pPr>
      <w:r>
        <w:t xml:space="preserve">When focusing on students who persisted in the course, the retention rates for </w:t>
      </w:r>
      <w:r w:rsidR="000F0AFC">
        <w:t>MATH</w:t>
      </w:r>
      <w:r>
        <w:t xml:space="preserve"> 109 during the Fall 201</w:t>
      </w:r>
      <w:r w:rsidR="007A101F">
        <w:t>4</w:t>
      </w:r>
      <w:r>
        <w:t xml:space="preserve"> semester </w:t>
      </w:r>
      <w:r w:rsidR="00AE04E9">
        <w:t>was</w:t>
      </w:r>
      <w:r>
        <w:t xml:space="preserve"> 9</w:t>
      </w:r>
      <w:r w:rsidR="007A101F">
        <w:t>1</w:t>
      </w:r>
      <w:r>
        <w:t>% and during the Spring 201</w:t>
      </w:r>
      <w:r w:rsidR="007A101F">
        <w:t>5</w:t>
      </w:r>
      <w:r>
        <w:t xml:space="preserve"> semester, </w:t>
      </w:r>
      <w:r w:rsidR="007A101F">
        <w:t>actually decreased</w:t>
      </w:r>
      <w:r>
        <w:t xml:space="preserve"> to </w:t>
      </w:r>
      <w:r w:rsidR="007A101F">
        <w:t>85</w:t>
      </w:r>
      <w:r>
        <w:t xml:space="preserve">%.  </w:t>
      </w:r>
      <w:r w:rsidR="007A101F">
        <w:t>While this is still higher than</w:t>
      </w:r>
      <w:r>
        <w:t xml:space="preserve"> the 77% rate in the Spring 2013 semester (cited for comparison on the Dashboard</w:t>
      </w:r>
      <w:r w:rsidR="00AE04E9">
        <w:t xml:space="preserve"> on page 3</w:t>
      </w:r>
      <w:r>
        <w:t>)</w:t>
      </w:r>
      <w:r w:rsidR="007A101F">
        <w:t>, it was alarming to see a dip in the total retention levels this academic year</w:t>
      </w:r>
      <w:r>
        <w:t>.</w:t>
      </w:r>
      <w:r w:rsidR="007A101F">
        <w:t xml:space="preserve"> Again, none of the collected data can really pinpoint a reason or cause for this. A focused effort to get students to register early for classes next semester and to stay at this institution will take place throughout the next two semesters in the hopes of improving these numbers at least back to the levels of the F13 – S14 academic year.</w:t>
      </w:r>
    </w:p>
    <w:p w:rsidR="007A101F" w:rsidRDefault="007A101F" w:rsidP="005D7793">
      <w:pPr>
        <w:spacing w:after="0"/>
        <w:rPr>
          <w:b/>
          <w:i/>
        </w:rPr>
      </w:pPr>
    </w:p>
    <w:p w:rsidR="00230D65" w:rsidRDefault="00230D65" w:rsidP="005D7793">
      <w:pPr>
        <w:spacing w:after="0"/>
        <w:rPr>
          <w:b/>
          <w:i/>
        </w:rPr>
      </w:pPr>
    </w:p>
    <w:p w:rsidR="00230D65" w:rsidRDefault="00230D65" w:rsidP="005D7793">
      <w:pPr>
        <w:spacing w:after="0"/>
        <w:rPr>
          <w:b/>
          <w:i/>
        </w:rPr>
      </w:pPr>
    </w:p>
    <w:p w:rsidR="00230D65" w:rsidRDefault="00230D65" w:rsidP="005D7793">
      <w:pPr>
        <w:spacing w:after="0"/>
        <w:rPr>
          <w:b/>
          <w:i/>
        </w:rPr>
      </w:pPr>
    </w:p>
    <w:p w:rsidR="00C31EED" w:rsidRPr="00664B00" w:rsidRDefault="00C31EED" w:rsidP="005D7793">
      <w:pPr>
        <w:spacing w:after="0"/>
        <w:rPr>
          <w:b/>
        </w:rPr>
      </w:pPr>
    </w:p>
    <w:p w:rsidR="0065190E" w:rsidRPr="00FD58A6" w:rsidRDefault="0065190E" w:rsidP="005D7793">
      <w:pPr>
        <w:pStyle w:val="ListParagraph"/>
        <w:numPr>
          <w:ilvl w:val="0"/>
          <w:numId w:val="1"/>
        </w:numPr>
        <w:spacing w:after="0"/>
        <w:ind w:left="0" w:firstLine="0"/>
        <w:rPr>
          <w:b/>
        </w:rPr>
      </w:pPr>
      <w:r w:rsidRPr="00FD58A6">
        <w:rPr>
          <w:b/>
        </w:rPr>
        <w:t>Key Assessments</w:t>
      </w:r>
    </w:p>
    <w:p w:rsidR="002A6663" w:rsidRDefault="002A6663" w:rsidP="005D7793">
      <w:pPr>
        <w:spacing w:after="0"/>
        <w:rPr>
          <w:b/>
        </w:rPr>
      </w:pPr>
    </w:p>
    <w:p w:rsidR="00791C5E" w:rsidRPr="00FD58A6" w:rsidRDefault="002A6663" w:rsidP="005D7793">
      <w:pPr>
        <w:spacing w:after="0"/>
        <w:rPr>
          <w:b/>
        </w:rPr>
      </w:pPr>
      <w:r>
        <w:rPr>
          <w:b/>
        </w:rPr>
        <w:t>Test Performance versus Final Exam Performance</w:t>
      </w:r>
    </w:p>
    <w:p w:rsidR="00791C5E" w:rsidRDefault="00791C5E" w:rsidP="005D7793">
      <w:pPr>
        <w:spacing w:after="0"/>
        <w:rPr>
          <w:b/>
        </w:rPr>
      </w:pPr>
    </w:p>
    <w:p w:rsidR="00671E15" w:rsidRDefault="007A101F" w:rsidP="005D7793">
      <w:pPr>
        <w:spacing w:after="0"/>
        <w:rPr>
          <w:rFonts w:eastAsiaTheme="minorHAnsi"/>
        </w:rPr>
      </w:pPr>
      <w:r>
        <w:rPr>
          <w:rFonts w:eastAsiaTheme="minorHAnsi"/>
        </w:rPr>
        <w:t>S</w:t>
      </w:r>
      <w:r w:rsidR="002A6663">
        <w:rPr>
          <w:rFonts w:eastAsiaTheme="minorHAnsi"/>
        </w:rPr>
        <w:t xml:space="preserve">tudents </w:t>
      </w:r>
      <w:r w:rsidR="00AE04E9">
        <w:rPr>
          <w:rFonts w:eastAsiaTheme="minorHAnsi"/>
        </w:rPr>
        <w:t>we</w:t>
      </w:r>
      <w:r w:rsidR="002A6663">
        <w:rPr>
          <w:rFonts w:eastAsiaTheme="minorHAnsi"/>
        </w:rPr>
        <w:t xml:space="preserve">re </w:t>
      </w:r>
      <w:r>
        <w:rPr>
          <w:rFonts w:eastAsiaTheme="minorHAnsi"/>
        </w:rPr>
        <w:t xml:space="preserve">again </w:t>
      </w:r>
      <w:r w:rsidR="002A6663">
        <w:rPr>
          <w:rFonts w:eastAsiaTheme="minorHAnsi"/>
        </w:rPr>
        <w:t xml:space="preserve">asked to complete a comprehensive, targeted course evaluation as the fifth Test Supplement in the form </w:t>
      </w:r>
      <w:r w:rsidR="00AE04E9">
        <w:rPr>
          <w:rFonts w:eastAsiaTheme="minorHAnsi"/>
        </w:rPr>
        <w:t>of a two-page paper.  Students we</w:t>
      </w:r>
      <w:r w:rsidR="002A6663">
        <w:rPr>
          <w:rFonts w:eastAsiaTheme="minorHAnsi"/>
        </w:rPr>
        <w:t xml:space="preserve">re asked in particular what they felt was the most useful </w:t>
      </w:r>
      <w:r w:rsidR="00B07A78">
        <w:rPr>
          <w:rFonts w:eastAsiaTheme="minorHAnsi"/>
        </w:rPr>
        <w:t xml:space="preserve">and least useful Test Supplement as well as the most useful and least useful </w:t>
      </w:r>
      <w:r w:rsidR="00AE04E9">
        <w:rPr>
          <w:rFonts w:eastAsiaTheme="minorHAnsi"/>
        </w:rPr>
        <w:t>class material taught</w:t>
      </w:r>
      <w:r w:rsidR="00B07A78">
        <w:rPr>
          <w:rFonts w:eastAsiaTheme="minorHAnsi"/>
        </w:rPr>
        <w:t>.  The results of three of the f</w:t>
      </w:r>
      <w:r>
        <w:rPr>
          <w:rFonts w:eastAsiaTheme="minorHAnsi"/>
        </w:rPr>
        <w:t>ive</w:t>
      </w:r>
      <w:r w:rsidR="00B07A78">
        <w:rPr>
          <w:rFonts w:eastAsiaTheme="minorHAnsi"/>
        </w:rPr>
        <w:t xml:space="preserve"> sections of </w:t>
      </w:r>
      <w:r w:rsidR="000F0AFC">
        <w:rPr>
          <w:rFonts w:eastAsiaTheme="minorHAnsi"/>
        </w:rPr>
        <w:t>MATH</w:t>
      </w:r>
      <w:r w:rsidR="00B07A78">
        <w:rPr>
          <w:rFonts w:eastAsiaTheme="minorHAnsi"/>
        </w:rPr>
        <w:t xml:space="preserve"> 109 for the Fall 201</w:t>
      </w:r>
      <w:r>
        <w:rPr>
          <w:rFonts w:eastAsiaTheme="minorHAnsi"/>
        </w:rPr>
        <w:t>4</w:t>
      </w:r>
      <w:r w:rsidR="00B07A78">
        <w:rPr>
          <w:rFonts w:eastAsiaTheme="minorHAnsi"/>
        </w:rPr>
        <w:t xml:space="preserve"> and Spring 201</w:t>
      </w:r>
      <w:r>
        <w:rPr>
          <w:rFonts w:eastAsiaTheme="minorHAnsi"/>
        </w:rPr>
        <w:t>5</w:t>
      </w:r>
      <w:r w:rsidR="00B07A78">
        <w:rPr>
          <w:rFonts w:eastAsiaTheme="minorHAnsi"/>
        </w:rPr>
        <w:t xml:space="preserve"> (</w:t>
      </w:r>
      <w:r>
        <w:rPr>
          <w:rFonts w:eastAsiaTheme="minorHAnsi"/>
        </w:rPr>
        <w:t xml:space="preserve">two </w:t>
      </w:r>
      <w:r w:rsidR="00B07A78">
        <w:rPr>
          <w:rFonts w:eastAsiaTheme="minorHAnsi"/>
        </w:rPr>
        <w:t>section</w:t>
      </w:r>
      <w:r>
        <w:rPr>
          <w:rFonts w:eastAsiaTheme="minorHAnsi"/>
        </w:rPr>
        <w:t>s</w:t>
      </w:r>
      <w:r w:rsidR="00B07A78">
        <w:rPr>
          <w:rFonts w:eastAsiaTheme="minorHAnsi"/>
        </w:rPr>
        <w:t xml:space="preserve"> taught </w:t>
      </w:r>
      <w:r>
        <w:rPr>
          <w:rFonts w:eastAsiaTheme="minorHAnsi"/>
        </w:rPr>
        <w:t>in the Spring 2015 semester did not utilize this</w:t>
      </w:r>
      <w:r w:rsidR="00B07A78">
        <w:rPr>
          <w:rFonts w:eastAsiaTheme="minorHAnsi"/>
        </w:rPr>
        <w:t xml:space="preserve"> Supplement) were as follows:</w:t>
      </w:r>
    </w:p>
    <w:p w:rsidR="00B07A78" w:rsidRDefault="00B07A78" w:rsidP="005D7793">
      <w:pPr>
        <w:spacing w:after="0"/>
        <w:rPr>
          <w:rFonts w:eastAsiaTheme="minorHAnsi"/>
        </w:rPr>
      </w:pPr>
    </w:p>
    <w:tbl>
      <w:tblPr>
        <w:tblW w:w="8666" w:type="dxa"/>
        <w:jc w:val="center"/>
        <w:tblLook w:val="04A0" w:firstRow="1" w:lastRow="0" w:firstColumn="1" w:lastColumn="0" w:noHBand="0" w:noVBand="1"/>
      </w:tblPr>
      <w:tblGrid>
        <w:gridCol w:w="3020"/>
        <w:gridCol w:w="1410"/>
        <w:gridCol w:w="1413"/>
        <w:gridCol w:w="1410"/>
        <w:gridCol w:w="1413"/>
      </w:tblGrid>
      <w:tr w:rsidR="00B07A78" w:rsidRPr="00B07A78" w:rsidTr="00B07A78">
        <w:trPr>
          <w:trHeight w:val="300"/>
          <w:jc w:val="center"/>
        </w:trPr>
        <w:tc>
          <w:tcPr>
            <w:tcW w:w="3020" w:type="dxa"/>
            <w:tcBorders>
              <w:top w:val="nil"/>
              <w:left w:val="nil"/>
              <w:bottom w:val="single" w:sz="4" w:space="0" w:color="auto"/>
              <w:right w:val="single" w:sz="4" w:space="0" w:color="auto"/>
            </w:tcBorders>
            <w:shd w:val="clear" w:color="auto" w:fill="auto"/>
            <w:noWrap/>
            <w:vAlign w:val="bottom"/>
            <w:hideMark/>
          </w:tcPr>
          <w:p w:rsidR="00B07A78" w:rsidRPr="00B07A78" w:rsidRDefault="00B07A78" w:rsidP="00B07A78">
            <w:pPr>
              <w:spacing w:after="0" w:line="240" w:lineRule="auto"/>
              <w:rPr>
                <w:rFonts w:ascii="Calibri" w:eastAsia="Times New Roman" w:hAnsi="Calibri" w:cs="Times New Roman"/>
                <w:color w:val="000000"/>
              </w:rPr>
            </w:pPr>
            <w:r w:rsidRPr="00B07A78">
              <w:rPr>
                <w:rFonts w:ascii="Calibri" w:eastAsia="Times New Roman" w:hAnsi="Calibri" w:cs="Times New Roman"/>
                <w:color w:val="000000"/>
              </w:rPr>
              <w:t> </w:t>
            </w:r>
          </w:p>
        </w:tc>
        <w:tc>
          <w:tcPr>
            <w:tcW w:w="2823" w:type="dxa"/>
            <w:gridSpan w:val="2"/>
            <w:tcBorders>
              <w:top w:val="single" w:sz="4" w:space="0" w:color="auto"/>
              <w:left w:val="nil"/>
              <w:bottom w:val="single" w:sz="4" w:space="0" w:color="auto"/>
              <w:right w:val="single" w:sz="4" w:space="0" w:color="auto"/>
            </w:tcBorders>
            <w:shd w:val="clear" w:color="auto" w:fill="auto"/>
            <w:noWrap/>
            <w:vAlign w:val="bottom"/>
            <w:hideMark/>
          </w:tcPr>
          <w:p w:rsidR="00B07A78" w:rsidRPr="00B07A78" w:rsidRDefault="00B07A78" w:rsidP="00B07A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Test </w:t>
            </w:r>
            <w:r w:rsidRPr="00B07A78">
              <w:rPr>
                <w:rFonts w:ascii="Calibri" w:eastAsia="Times New Roman" w:hAnsi="Calibri" w:cs="Times New Roman"/>
                <w:color w:val="000000"/>
              </w:rPr>
              <w:t>Supplement</w:t>
            </w:r>
          </w:p>
        </w:tc>
        <w:tc>
          <w:tcPr>
            <w:tcW w:w="2823" w:type="dxa"/>
            <w:gridSpan w:val="2"/>
            <w:tcBorders>
              <w:top w:val="single" w:sz="4" w:space="0" w:color="auto"/>
              <w:left w:val="nil"/>
              <w:bottom w:val="single" w:sz="4" w:space="0" w:color="auto"/>
              <w:right w:val="single" w:sz="4" w:space="0" w:color="auto"/>
            </w:tcBorders>
            <w:shd w:val="clear" w:color="auto" w:fill="auto"/>
            <w:noWrap/>
            <w:vAlign w:val="bottom"/>
            <w:hideMark/>
          </w:tcPr>
          <w:p w:rsidR="00B07A78" w:rsidRPr="00B07A78" w:rsidRDefault="00B07A78" w:rsidP="00AE04E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Class Material </w:t>
            </w:r>
            <w:r w:rsidR="00AE04E9">
              <w:rPr>
                <w:rFonts w:ascii="Calibri" w:eastAsia="Times New Roman" w:hAnsi="Calibri" w:cs="Times New Roman"/>
                <w:color w:val="000000"/>
              </w:rPr>
              <w:t>Taught</w:t>
            </w:r>
          </w:p>
        </w:tc>
      </w:tr>
      <w:tr w:rsidR="00B07A78" w:rsidRPr="00B07A78" w:rsidTr="00B07A78">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B07A78" w:rsidRPr="00B07A78" w:rsidRDefault="00B07A78" w:rsidP="00B07A78">
            <w:pPr>
              <w:spacing w:after="0" w:line="240" w:lineRule="auto"/>
              <w:rPr>
                <w:rFonts w:ascii="Calibri" w:eastAsia="Times New Roman" w:hAnsi="Calibri" w:cs="Times New Roman"/>
                <w:color w:val="000000"/>
              </w:rPr>
            </w:pPr>
            <w:r w:rsidRPr="00B07A78">
              <w:rPr>
                <w:rFonts w:ascii="Calibri" w:eastAsia="Times New Roman" w:hAnsi="Calibri" w:cs="Times New Roman"/>
                <w:color w:val="000000"/>
              </w:rPr>
              <w:t>Topic</w:t>
            </w:r>
          </w:p>
        </w:tc>
        <w:tc>
          <w:tcPr>
            <w:tcW w:w="1410" w:type="dxa"/>
            <w:tcBorders>
              <w:top w:val="nil"/>
              <w:left w:val="nil"/>
              <w:bottom w:val="single" w:sz="4" w:space="0" w:color="auto"/>
              <w:right w:val="single" w:sz="4" w:space="0" w:color="auto"/>
            </w:tcBorders>
            <w:shd w:val="clear" w:color="auto" w:fill="auto"/>
            <w:noWrap/>
            <w:vAlign w:val="bottom"/>
            <w:hideMark/>
          </w:tcPr>
          <w:p w:rsidR="00B07A78" w:rsidRPr="00B07A78" w:rsidRDefault="00B07A78" w:rsidP="00B07A78">
            <w:pPr>
              <w:spacing w:after="0" w:line="240" w:lineRule="auto"/>
              <w:jc w:val="center"/>
              <w:rPr>
                <w:rFonts w:ascii="Calibri" w:eastAsia="Times New Roman" w:hAnsi="Calibri" w:cs="Times New Roman"/>
                <w:color w:val="000000"/>
              </w:rPr>
            </w:pPr>
            <w:r w:rsidRPr="00B07A78">
              <w:rPr>
                <w:rFonts w:ascii="Calibri" w:eastAsia="Times New Roman" w:hAnsi="Calibri" w:cs="Times New Roman"/>
                <w:color w:val="000000"/>
              </w:rPr>
              <w:t>Most Useful</w:t>
            </w:r>
          </w:p>
        </w:tc>
        <w:tc>
          <w:tcPr>
            <w:tcW w:w="1413" w:type="dxa"/>
            <w:tcBorders>
              <w:top w:val="nil"/>
              <w:left w:val="nil"/>
              <w:bottom w:val="single" w:sz="4" w:space="0" w:color="auto"/>
              <w:right w:val="single" w:sz="4" w:space="0" w:color="auto"/>
            </w:tcBorders>
            <w:shd w:val="clear" w:color="auto" w:fill="auto"/>
            <w:noWrap/>
            <w:vAlign w:val="bottom"/>
            <w:hideMark/>
          </w:tcPr>
          <w:p w:rsidR="00B07A78" w:rsidRPr="00B07A78" w:rsidRDefault="00B07A78" w:rsidP="00B07A78">
            <w:pPr>
              <w:spacing w:after="0" w:line="240" w:lineRule="auto"/>
              <w:jc w:val="center"/>
              <w:rPr>
                <w:rFonts w:ascii="Calibri" w:eastAsia="Times New Roman" w:hAnsi="Calibri" w:cs="Times New Roman"/>
                <w:color w:val="000000"/>
              </w:rPr>
            </w:pPr>
            <w:r w:rsidRPr="00B07A78">
              <w:rPr>
                <w:rFonts w:ascii="Calibri" w:eastAsia="Times New Roman" w:hAnsi="Calibri" w:cs="Times New Roman"/>
                <w:color w:val="000000"/>
              </w:rPr>
              <w:t>Least Useful</w:t>
            </w:r>
          </w:p>
        </w:tc>
        <w:tc>
          <w:tcPr>
            <w:tcW w:w="1410" w:type="dxa"/>
            <w:tcBorders>
              <w:top w:val="nil"/>
              <w:left w:val="nil"/>
              <w:bottom w:val="single" w:sz="4" w:space="0" w:color="auto"/>
              <w:right w:val="single" w:sz="4" w:space="0" w:color="auto"/>
            </w:tcBorders>
            <w:shd w:val="clear" w:color="auto" w:fill="auto"/>
            <w:noWrap/>
            <w:vAlign w:val="bottom"/>
            <w:hideMark/>
          </w:tcPr>
          <w:p w:rsidR="00B07A78" w:rsidRPr="00B07A78" w:rsidRDefault="00B07A78" w:rsidP="00B07A78">
            <w:pPr>
              <w:spacing w:after="0" w:line="240" w:lineRule="auto"/>
              <w:jc w:val="center"/>
              <w:rPr>
                <w:rFonts w:ascii="Calibri" w:eastAsia="Times New Roman" w:hAnsi="Calibri" w:cs="Times New Roman"/>
                <w:color w:val="000000"/>
              </w:rPr>
            </w:pPr>
            <w:r w:rsidRPr="00B07A78">
              <w:rPr>
                <w:rFonts w:ascii="Calibri" w:eastAsia="Times New Roman" w:hAnsi="Calibri" w:cs="Times New Roman"/>
                <w:color w:val="000000"/>
              </w:rPr>
              <w:t>Most Useful</w:t>
            </w:r>
          </w:p>
        </w:tc>
        <w:tc>
          <w:tcPr>
            <w:tcW w:w="1413" w:type="dxa"/>
            <w:tcBorders>
              <w:top w:val="nil"/>
              <w:left w:val="nil"/>
              <w:bottom w:val="single" w:sz="4" w:space="0" w:color="auto"/>
              <w:right w:val="single" w:sz="4" w:space="0" w:color="auto"/>
            </w:tcBorders>
            <w:shd w:val="clear" w:color="auto" w:fill="auto"/>
            <w:noWrap/>
            <w:vAlign w:val="bottom"/>
            <w:hideMark/>
          </w:tcPr>
          <w:p w:rsidR="00B07A78" w:rsidRPr="00B07A78" w:rsidRDefault="00B07A78" w:rsidP="00B07A78">
            <w:pPr>
              <w:spacing w:after="0" w:line="240" w:lineRule="auto"/>
              <w:jc w:val="center"/>
              <w:rPr>
                <w:rFonts w:ascii="Calibri" w:eastAsia="Times New Roman" w:hAnsi="Calibri" w:cs="Times New Roman"/>
                <w:color w:val="000000"/>
              </w:rPr>
            </w:pPr>
            <w:r w:rsidRPr="00B07A78">
              <w:rPr>
                <w:rFonts w:ascii="Calibri" w:eastAsia="Times New Roman" w:hAnsi="Calibri" w:cs="Times New Roman"/>
                <w:color w:val="000000"/>
              </w:rPr>
              <w:t>Least Useful</w:t>
            </w:r>
          </w:p>
        </w:tc>
      </w:tr>
      <w:tr w:rsidR="00B07A78" w:rsidRPr="00B07A78" w:rsidTr="00B07A78">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B07A78" w:rsidRPr="00B07A78" w:rsidRDefault="00B07A78" w:rsidP="00B07A78">
            <w:pPr>
              <w:spacing w:after="0" w:line="240" w:lineRule="auto"/>
              <w:rPr>
                <w:rFonts w:ascii="Calibri" w:eastAsia="Times New Roman" w:hAnsi="Calibri" w:cs="Times New Roman"/>
                <w:color w:val="000000"/>
              </w:rPr>
            </w:pPr>
            <w:r w:rsidRPr="00B07A78">
              <w:rPr>
                <w:rFonts w:ascii="Calibri" w:eastAsia="Times New Roman" w:hAnsi="Calibri" w:cs="Times New Roman"/>
                <w:color w:val="000000"/>
              </w:rPr>
              <w:t>Financial Literacy</w:t>
            </w:r>
          </w:p>
        </w:tc>
        <w:tc>
          <w:tcPr>
            <w:tcW w:w="1410" w:type="dxa"/>
            <w:tcBorders>
              <w:top w:val="nil"/>
              <w:left w:val="nil"/>
              <w:bottom w:val="single" w:sz="4" w:space="0" w:color="auto"/>
              <w:right w:val="single" w:sz="4" w:space="0" w:color="auto"/>
            </w:tcBorders>
            <w:shd w:val="clear" w:color="auto" w:fill="auto"/>
            <w:noWrap/>
            <w:vAlign w:val="bottom"/>
            <w:hideMark/>
          </w:tcPr>
          <w:p w:rsidR="00B07A78" w:rsidRPr="00B07A78" w:rsidRDefault="00E813E1" w:rsidP="00B07A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35.85%</w:t>
            </w:r>
          </w:p>
        </w:tc>
        <w:tc>
          <w:tcPr>
            <w:tcW w:w="1413" w:type="dxa"/>
            <w:tcBorders>
              <w:top w:val="nil"/>
              <w:left w:val="nil"/>
              <w:bottom w:val="single" w:sz="4" w:space="0" w:color="auto"/>
              <w:right w:val="single" w:sz="4" w:space="0" w:color="auto"/>
            </w:tcBorders>
            <w:shd w:val="clear" w:color="auto" w:fill="auto"/>
            <w:noWrap/>
            <w:vAlign w:val="bottom"/>
            <w:hideMark/>
          </w:tcPr>
          <w:p w:rsidR="00B07A78" w:rsidRPr="00B07A78" w:rsidRDefault="00E813E1" w:rsidP="00B07A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13.95%</w:t>
            </w:r>
          </w:p>
        </w:tc>
        <w:tc>
          <w:tcPr>
            <w:tcW w:w="1410" w:type="dxa"/>
            <w:tcBorders>
              <w:top w:val="nil"/>
              <w:left w:val="nil"/>
              <w:bottom w:val="single" w:sz="4" w:space="0" w:color="auto"/>
              <w:right w:val="single" w:sz="4" w:space="0" w:color="auto"/>
            </w:tcBorders>
            <w:shd w:val="clear" w:color="auto" w:fill="auto"/>
            <w:noWrap/>
            <w:vAlign w:val="bottom"/>
            <w:hideMark/>
          </w:tcPr>
          <w:p w:rsidR="00B07A78" w:rsidRPr="00B07A78" w:rsidRDefault="00E813E1" w:rsidP="00B07A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68.49%</w:t>
            </w:r>
          </w:p>
        </w:tc>
        <w:tc>
          <w:tcPr>
            <w:tcW w:w="1413" w:type="dxa"/>
            <w:tcBorders>
              <w:top w:val="nil"/>
              <w:left w:val="nil"/>
              <w:bottom w:val="single" w:sz="4" w:space="0" w:color="auto"/>
              <w:right w:val="single" w:sz="4" w:space="0" w:color="auto"/>
            </w:tcBorders>
            <w:shd w:val="clear" w:color="auto" w:fill="auto"/>
            <w:noWrap/>
            <w:vAlign w:val="bottom"/>
            <w:hideMark/>
          </w:tcPr>
          <w:p w:rsidR="00B07A78" w:rsidRPr="00B07A78" w:rsidRDefault="00E813E1" w:rsidP="00B07A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8.93%</w:t>
            </w:r>
          </w:p>
        </w:tc>
      </w:tr>
      <w:tr w:rsidR="00B07A78" w:rsidRPr="00B07A78" w:rsidTr="00B07A78">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B07A78" w:rsidRPr="00B07A78" w:rsidRDefault="00E813E1" w:rsidP="00B07A78">
            <w:pPr>
              <w:spacing w:after="0" w:line="240" w:lineRule="auto"/>
              <w:rPr>
                <w:rFonts w:ascii="Calibri" w:eastAsia="Times New Roman" w:hAnsi="Calibri" w:cs="Times New Roman"/>
                <w:color w:val="000000"/>
              </w:rPr>
            </w:pPr>
            <w:r w:rsidRPr="00B07A78">
              <w:rPr>
                <w:rFonts w:ascii="Calibri" w:eastAsia="Times New Roman" w:hAnsi="Calibri" w:cs="Times New Roman"/>
                <w:color w:val="000000"/>
              </w:rPr>
              <w:t>Unit Conversion, CPI</w:t>
            </w:r>
          </w:p>
        </w:tc>
        <w:tc>
          <w:tcPr>
            <w:tcW w:w="1410" w:type="dxa"/>
            <w:tcBorders>
              <w:top w:val="nil"/>
              <w:left w:val="nil"/>
              <w:bottom w:val="single" w:sz="4" w:space="0" w:color="auto"/>
              <w:right w:val="single" w:sz="4" w:space="0" w:color="auto"/>
            </w:tcBorders>
            <w:shd w:val="clear" w:color="auto" w:fill="auto"/>
            <w:noWrap/>
            <w:vAlign w:val="bottom"/>
            <w:hideMark/>
          </w:tcPr>
          <w:p w:rsidR="00B07A78" w:rsidRPr="00B07A78" w:rsidRDefault="00E813E1" w:rsidP="00B07A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37.74%</w:t>
            </w:r>
          </w:p>
        </w:tc>
        <w:tc>
          <w:tcPr>
            <w:tcW w:w="1413" w:type="dxa"/>
            <w:tcBorders>
              <w:top w:val="nil"/>
              <w:left w:val="nil"/>
              <w:bottom w:val="single" w:sz="4" w:space="0" w:color="auto"/>
              <w:right w:val="single" w:sz="4" w:space="0" w:color="auto"/>
            </w:tcBorders>
            <w:shd w:val="clear" w:color="auto" w:fill="auto"/>
            <w:noWrap/>
            <w:vAlign w:val="bottom"/>
            <w:hideMark/>
          </w:tcPr>
          <w:p w:rsidR="00B07A78" w:rsidRPr="00B07A78" w:rsidRDefault="00E813E1" w:rsidP="00B07A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20.93%</w:t>
            </w:r>
          </w:p>
        </w:tc>
        <w:tc>
          <w:tcPr>
            <w:tcW w:w="1410" w:type="dxa"/>
            <w:tcBorders>
              <w:top w:val="nil"/>
              <w:left w:val="nil"/>
              <w:bottom w:val="single" w:sz="4" w:space="0" w:color="auto"/>
              <w:right w:val="single" w:sz="4" w:space="0" w:color="auto"/>
            </w:tcBorders>
            <w:shd w:val="clear" w:color="auto" w:fill="auto"/>
            <w:noWrap/>
            <w:vAlign w:val="bottom"/>
            <w:hideMark/>
          </w:tcPr>
          <w:p w:rsidR="00B07A78" w:rsidRPr="00B07A78" w:rsidRDefault="00E813E1" w:rsidP="00B07A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9.59%</w:t>
            </w:r>
          </w:p>
        </w:tc>
        <w:tc>
          <w:tcPr>
            <w:tcW w:w="1413" w:type="dxa"/>
            <w:tcBorders>
              <w:top w:val="nil"/>
              <w:left w:val="nil"/>
              <w:bottom w:val="single" w:sz="4" w:space="0" w:color="auto"/>
              <w:right w:val="single" w:sz="4" w:space="0" w:color="auto"/>
            </w:tcBorders>
            <w:shd w:val="clear" w:color="auto" w:fill="auto"/>
            <w:noWrap/>
            <w:vAlign w:val="bottom"/>
            <w:hideMark/>
          </w:tcPr>
          <w:p w:rsidR="00B07A78" w:rsidRPr="00B07A78" w:rsidRDefault="00E813E1" w:rsidP="00B07A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39.29%</w:t>
            </w:r>
          </w:p>
        </w:tc>
      </w:tr>
      <w:tr w:rsidR="00B07A78" w:rsidRPr="00B07A78" w:rsidTr="00B07A78">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B07A78" w:rsidRPr="00B07A78" w:rsidRDefault="00E813E1" w:rsidP="00B07A78">
            <w:pPr>
              <w:spacing w:after="0" w:line="240" w:lineRule="auto"/>
              <w:rPr>
                <w:rFonts w:ascii="Calibri" w:eastAsia="Times New Roman" w:hAnsi="Calibri" w:cs="Times New Roman"/>
                <w:color w:val="000000"/>
              </w:rPr>
            </w:pPr>
            <w:r w:rsidRPr="00B07A78">
              <w:rPr>
                <w:rFonts w:ascii="Calibri" w:eastAsia="Times New Roman" w:hAnsi="Calibri" w:cs="Times New Roman"/>
                <w:color w:val="000000"/>
              </w:rPr>
              <w:t>Linear &amp; Exponential Modeling</w:t>
            </w:r>
          </w:p>
        </w:tc>
        <w:tc>
          <w:tcPr>
            <w:tcW w:w="1410" w:type="dxa"/>
            <w:tcBorders>
              <w:top w:val="nil"/>
              <w:left w:val="nil"/>
              <w:bottom w:val="single" w:sz="4" w:space="0" w:color="auto"/>
              <w:right w:val="single" w:sz="4" w:space="0" w:color="auto"/>
            </w:tcBorders>
            <w:shd w:val="clear" w:color="auto" w:fill="auto"/>
            <w:noWrap/>
            <w:vAlign w:val="bottom"/>
            <w:hideMark/>
          </w:tcPr>
          <w:p w:rsidR="00B07A78" w:rsidRPr="00B07A78" w:rsidRDefault="00E813E1" w:rsidP="00B07A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16.98%</w:t>
            </w:r>
          </w:p>
        </w:tc>
        <w:tc>
          <w:tcPr>
            <w:tcW w:w="1413" w:type="dxa"/>
            <w:tcBorders>
              <w:top w:val="nil"/>
              <w:left w:val="nil"/>
              <w:bottom w:val="single" w:sz="4" w:space="0" w:color="auto"/>
              <w:right w:val="single" w:sz="4" w:space="0" w:color="auto"/>
            </w:tcBorders>
            <w:shd w:val="clear" w:color="auto" w:fill="auto"/>
            <w:noWrap/>
            <w:vAlign w:val="bottom"/>
            <w:hideMark/>
          </w:tcPr>
          <w:p w:rsidR="00B07A78" w:rsidRPr="00B07A78" w:rsidRDefault="00E813E1" w:rsidP="00B07A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34.88%</w:t>
            </w:r>
          </w:p>
        </w:tc>
        <w:tc>
          <w:tcPr>
            <w:tcW w:w="1410" w:type="dxa"/>
            <w:tcBorders>
              <w:top w:val="nil"/>
              <w:left w:val="nil"/>
              <w:bottom w:val="single" w:sz="4" w:space="0" w:color="auto"/>
              <w:right w:val="single" w:sz="4" w:space="0" w:color="auto"/>
            </w:tcBorders>
            <w:shd w:val="clear" w:color="auto" w:fill="auto"/>
            <w:noWrap/>
            <w:vAlign w:val="bottom"/>
            <w:hideMark/>
          </w:tcPr>
          <w:p w:rsidR="00B07A78" w:rsidRPr="00B07A78" w:rsidRDefault="00E813E1" w:rsidP="00B07A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6.85%</w:t>
            </w:r>
          </w:p>
        </w:tc>
        <w:tc>
          <w:tcPr>
            <w:tcW w:w="1413" w:type="dxa"/>
            <w:tcBorders>
              <w:top w:val="nil"/>
              <w:left w:val="nil"/>
              <w:bottom w:val="single" w:sz="4" w:space="0" w:color="auto"/>
              <w:right w:val="single" w:sz="4" w:space="0" w:color="auto"/>
            </w:tcBorders>
            <w:shd w:val="clear" w:color="auto" w:fill="auto"/>
            <w:noWrap/>
            <w:vAlign w:val="bottom"/>
            <w:hideMark/>
          </w:tcPr>
          <w:p w:rsidR="00B07A78" w:rsidRPr="00B07A78" w:rsidRDefault="00E813E1" w:rsidP="00B07A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8.93%</w:t>
            </w:r>
          </w:p>
        </w:tc>
      </w:tr>
      <w:tr w:rsidR="00B07A78" w:rsidRPr="00B07A78" w:rsidTr="00B07A78">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B07A78" w:rsidRPr="00B07A78" w:rsidRDefault="00B07A78" w:rsidP="00B07A78">
            <w:pPr>
              <w:spacing w:after="0" w:line="240" w:lineRule="auto"/>
              <w:rPr>
                <w:rFonts w:ascii="Calibri" w:eastAsia="Times New Roman" w:hAnsi="Calibri" w:cs="Times New Roman"/>
                <w:color w:val="000000"/>
              </w:rPr>
            </w:pPr>
            <w:r w:rsidRPr="00B07A78">
              <w:rPr>
                <w:rFonts w:ascii="Calibri" w:eastAsia="Times New Roman" w:hAnsi="Calibri" w:cs="Times New Roman"/>
                <w:color w:val="000000"/>
              </w:rPr>
              <w:t>Probability &amp; Statistics</w:t>
            </w:r>
          </w:p>
        </w:tc>
        <w:tc>
          <w:tcPr>
            <w:tcW w:w="1410" w:type="dxa"/>
            <w:tcBorders>
              <w:top w:val="nil"/>
              <w:left w:val="nil"/>
              <w:bottom w:val="single" w:sz="4" w:space="0" w:color="auto"/>
              <w:right w:val="single" w:sz="4" w:space="0" w:color="auto"/>
            </w:tcBorders>
            <w:shd w:val="clear" w:color="auto" w:fill="auto"/>
            <w:noWrap/>
            <w:vAlign w:val="bottom"/>
            <w:hideMark/>
          </w:tcPr>
          <w:p w:rsidR="00B07A78" w:rsidRPr="00B07A78" w:rsidRDefault="00E813E1" w:rsidP="00B07A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9.43%</w:t>
            </w:r>
          </w:p>
        </w:tc>
        <w:tc>
          <w:tcPr>
            <w:tcW w:w="1413" w:type="dxa"/>
            <w:tcBorders>
              <w:top w:val="nil"/>
              <w:left w:val="nil"/>
              <w:bottom w:val="single" w:sz="4" w:space="0" w:color="auto"/>
              <w:right w:val="single" w:sz="4" w:space="0" w:color="auto"/>
            </w:tcBorders>
            <w:shd w:val="clear" w:color="auto" w:fill="auto"/>
            <w:noWrap/>
            <w:vAlign w:val="bottom"/>
            <w:hideMark/>
          </w:tcPr>
          <w:p w:rsidR="00B07A78" w:rsidRPr="00B07A78" w:rsidRDefault="00E813E1" w:rsidP="00B07A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30.23%</w:t>
            </w:r>
          </w:p>
        </w:tc>
        <w:tc>
          <w:tcPr>
            <w:tcW w:w="1410" w:type="dxa"/>
            <w:tcBorders>
              <w:top w:val="nil"/>
              <w:left w:val="nil"/>
              <w:bottom w:val="single" w:sz="4" w:space="0" w:color="auto"/>
              <w:right w:val="single" w:sz="4" w:space="0" w:color="auto"/>
            </w:tcBorders>
            <w:shd w:val="clear" w:color="auto" w:fill="auto"/>
            <w:noWrap/>
            <w:vAlign w:val="bottom"/>
            <w:hideMark/>
          </w:tcPr>
          <w:p w:rsidR="00B07A78" w:rsidRPr="00B07A78" w:rsidRDefault="00E813E1" w:rsidP="00B07A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6.85%</w:t>
            </w:r>
          </w:p>
        </w:tc>
        <w:tc>
          <w:tcPr>
            <w:tcW w:w="1413" w:type="dxa"/>
            <w:tcBorders>
              <w:top w:val="nil"/>
              <w:left w:val="nil"/>
              <w:bottom w:val="single" w:sz="4" w:space="0" w:color="auto"/>
              <w:right w:val="single" w:sz="4" w:space="0" w:color="auto"/>
            </w:tcBorders>
            <w:shd w:val="clear" w:color="auto" w:fill="auto"/>
            <w:noWrap/>
            <w:vAlign w:val="bottom"/>
            <w:hideMark/>
          </w:tcPr>
          <w:p w:rsidR="00B07A78" w:rsidRPr="00B07A78" w:rsidRDefault="00E813E1" w:rsidP="00B07A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14.29%</w:t>
            </w:r>
          </w:p>
        </w:tc>
      </w:tr>
      <w:tr w:rsidR="00B07A78" w:rsidRPr="00B07A78" w:rsidTr="00B07A78">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B07A78" w:rsidRPr="00B07A78" w:rsidRDefault="00E813E1" w:rsidP="00B07A78">
            <w:pPr>
              <w:spacing w:after="0" w:line="240" w:lineRule="auto"/>
              <w:rPr>
                <w:rFonts w:ascii="Calibri" w:eastAsia="Times New Roman" w:hAnsi="Calibri" w:cs="Times New Roman"/>
                <w:color w:val="000000"/>
              </w:rPr>
            </w:pPr>
            <w:r>
              <w:rPr>
                <w:rFonts w:ascii="Calibri" w:eastAsia="Times New Roman" w:hAnsi="Calibri" w:cs="Times New Roman"/>
                <w:color w:val="000000"/>
              </w:rPr>
              <w:t>Political Math</w:t>
            </w:r>
          </w:p>
        </w:tc>
        <w:tc>
          <w:tcPr>
            <w:tcW w:w="1410" w:type="dxa"/>
            <w:tcBorders>
              <w:top w:val="nil"/>
              <w:left w:val="nil"/>
              <w:bottom w:val="single" w:sz="4" w:space="0" w:color="auto"/>
              <w:right w:val="single" w:sz="4" w:space="0" w:color="auto"/>
            </w:tcBorders>
            <w:shd w:val="clear" w:color="auto" w:fill="auto"/>
            <w:noWrap/>
            <w:vAlign w:val="bottom"/>
            <w:hideMark/>
          </w:tcPr>
          <w:p w:rsidR="00B07A78" w:rsidRPr="00B07A78" w:rsidRDefault="00E813E1" w:rsidP="00B07A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p>
        </w:tc>
        <w:tc>
          <w:tcPr>
            <w:tcW w:w="1413" w:type="dxa"/>
            <w:tcBorders>
              <w:top w:val="nil"/>
              <w:left w:val="nil"/>
              <w:bottom w:val="single" w:sz="4" w:space="0" w:color="auto"/>
              <w:right w:val="single" w:sz="4" w:space="0" w:color="auto"/>
            </w:tcBorders>
            <w:shd w:val="clear" w:color="auto" w:fill="auto"/>
            <w:noWrap/>
            <w:vAlign w:val="bottom"/>
            <w:hideMark/>
          </w:tcPr>
          <w:p w:rsidR="00B07A78" w:rsidRPr="00B07A78" w:rsidRDefault="00E813E1" w:rsidP="00B07A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p>
        </w:tc>
        <w:tc>
          <w:tcPr>
            <w:tcW w:w="1410" w:type="dxa"/>
            <w:tcBorders>
              <w:top w:val="nil"/>
              <w:left w:val="nil"/>
              <w:bottom w:val="single" w:sz="4" w:space="0" w:color="auto"/>
              <w:right w:val="single" w:sz="4" w:space="0" w:color="auto"/>
            </w:tcBorders>
            <w:shd w:val="clear" w:color="auto" w:fill="auto"/>
            <w:noWrap/>
            <w:vAlign w:val="bottom"/>
            <w:hideMark/>
          </w:tcPr>
          <w:p w:rsidR="00B07A78" w:rsidRPr="00B07A78" w:rsidRDefault="00E813E1" w:rsidP="00B07A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8.22%</w:t>
            </w:r>
          </w:p>
        </w:tc>
        <w:tc>
          <w:tcPr>
            <w:tcW w:w="1413" w:type="dxa"/>
            <w:tcBorders>
              <w:top w:val="nil"/>
              <w:left w:val="nil"/>
              <w:bottom w:val="single" w:sz="4" w:space="0" w:color="auto"/>
              <w:right w:val="single" w:sz="4" w:space="0" w:color="auto"/>
            </w:tcBorders>
            <w:shd w:val="clear" w:color="auto" w:fill="auto"/>
            <w:noWrap/>
            <w:vAlign w:val="bottom"/>
            <w:hideMark/>
          </w:tcPr>
          <w:p w:rsidR="00B07A78" w:rsidRPr="00B07A78" w:rsidRDefault="00E813E1" w:rsidP="00B07A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28.57%</w:t>
            </w:r>
          </w:p>
        </w:tc>
      </w:tr>
    </w:tbl>
    <w:p w:rsidR="00B07A78" w:rsidRPr="00671E15" w:rsidRDefault="00B07A78" w:rsidP="005D7793">
      <w:pPr>
        <w:spacing w:after="0"/>
        <w:rPr>
          <w:rFonts w:eastAsiaTheme="minorHAnsi"/>
        </w:rPr>
      </w:pPr>
    </w:p>
    <w:p w:rsidR="00671E15" w:rsidRDefault="00B07A78" w:rsidP="005D7793">
      <w:pPr>
        <w:spacing w:after="0"/>
      </w:pPr>
      <w:r>
        <w:t xml:space="preserve">From this information, it becomes quite evident the Financial Literacy section is </w:t>
      </w:r>
      <w:r w:rsidR="007008A0">
        <w:t>appreciated</w:t>
      </w:r>
      <w:r>
        <w:t xml:space="preserve"> by a majority of students in the </w:t>
      </w:r>
      <w:r w:rsidR="000F0AFC">
        <w:t>MATH</w:t>
      </w:r>
      <w:r>
        <w:t xml:space="preserve"> 109 classes, whereas </w:t>
      </w:r>
      <w:r w:rsidR="007A101F">
        <w:t>Unit Conversion is</w:t>
      </w:r>
      <w:r>
        <w:t xml:space="preserve"> found to be the least useful topic delivered.  What became of interest is how students performed on these topics to see if there was a correlation between </w:t>
      </w:r>
      <w:r>
        <w:lastRenderedPageBreak/>
        <w:t>what the students found useful and how they performed on those topics.</w:t>
      </w:r>
    </w:p>
    <w:p w:rsidR="00B07A78" w:rsidRDefault="00B07A78" w:rsidP="005D7793">
      <w:pPr>
        <w:spacing w:after="0"/>
      </w:pPr>
    </w:p>
    <w:p w:rsidR="00B07A78" w:rsidRDefault="00B07A78" w:rsidP="005D7793">
      <w:pPr>
        <w:spacing w:after="0"/>
      </w:pPr>
      <w:r>
        <w:t>The following table has two pieces of information for each topic.  First, the overall test average (out of 100%) is given for each topic.  This includes all students, even those who abandoned the class.  Second, the final exam was broken down into the five different topics</w:t>
      </w:r>
      <w:r w:rsidR="007008A0">
        <w:t xml:space="preserve"> (since it is comprehensive),</w:t>
      </w:r>
      <w:r>
        <w:t xml:space="preserve"> the average for every student w</w:t>
      </w:r>
      <w:r w:rsidR="002F0D54">
        <w:t>as obtained for each section, and the overall class average is given.  Obviously, this does not include the students who abandoned since they did not take the final exam.</w:t>
      </w:r>
      <w:r w:rsidR="007008A0">
        <w:t xml:space="preserve">  The final column shows the </w:t>
      </w:r>
      <w:r w:rsidR="00D03B8A">
        <w:t xml:space="preserve">percentage </w:t>
      </w:r>
      <w:r w:rsidR="007008A0">
        <w:t>difference of the first two columns.</w:t>
      </w:r>
      <w:r w:rsidR="00DA3EEC">
        <w:t xml:space="preserve"> Three particular pieces will be highlighted from this information.  </w:t>
      </w:r>
    </w:p>
    <w:p w:rsidR="002F0D54" w:rsidRDefault="002F0D54" w:rsidP="005D7793">
      <w:pPr>
        <w:spacing w:after="0"/>
      </w:pPr>
    </w:p>
    <w:tbl>
      <w:tblPr>
        <w:tblW w:w="7676" w:type="dxa"/>
        <w:jc w:val="center"/>
        <w:tblLook w:val="04A0" w:firstRow="1" w:lastRow="0" w:firstColumn="1" w:lastColumn="0" w:noHBand="0" w:noVBand="1"/>
      </w:tblPr>
      <w:tblGrid>
        <w:gridCol w:w="960"/>
        <w:gridCol w:w="960"/>
        <w:gridCol w:w="1160"/>
        <w:gridCol w:w="1451"/>
        <w:gridCol w:w="1995"/>
        <w:gridCol w:w="1150"/>
      </w:tblGrid>
      <w:tr w:rsidR="002F0D54" w:rsidRPr="002F0D54" w:rsidTr="002F0D54">
        <w:trPr>
          <w:trHeight w:val="300"/>
          <w:jc w:val="center"/>
        </w:trPr>
        <w:tc>
          <w:tcPr>
            <w:tcW w:w="960" w:type="dxa"/>
            <w:tcBorders>
              <w:top w:val="nil"/>
              <w:left w:val="nil"/>
              <w:bottom w:val="single" w:sz="4" w:space="0" w:color="auto"/>
              <w:right w:val="nil"/>
            </w:tcBorders>
            <w:shd w:val="clear" w:color="auto" w:fill="auto"/>
            <w:noWrap/>
            <w:vAlign w:val="bottom"/>
            <w:hideMark/>
          </w:tcPr>
          <w:p w:rsidR="002F0D54" w:rsidRPr="002F0D54" w:rsidRDefault="002F0D54" w:rsidP="002F0D54">
            <w:pPr>
              <w:spacing w:after="0" w:line="240" w:lineRule="auto"/>
              <w:rPr>
                <w:rFonts w:ascii="Calibri" w:eastAsia="Times New Roman" w:hAnsi="Calibri" w:cs="Times New Roman"/>
                <w:color w:val="000000"/>
              </w:rPr>
            </w:pPr>
            <w:r w:rsidRPr="002F0D54">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2F0D54" w:rsidRPr="002F0D54" w:rsidRDefault="002F0D54" w:rsidP="002F0D54">
            <w:pPr>
              <w:spacing w:after="0" w:line="240" w:lineRule="auto"/>
              <w:rPr>
                <w:rFonts w:ascii="Calibri" w:eastAsia="Times New Roman" w:hAnsi="Calibri" w:cs="Times New Roman"/>
                <w:color w:val="000000"/>
              </w:rPr>
            </w:pPr>
            <w:r w:rsidRPr="002F0D54">
              <w:rPr>
                <w:rFonts w:ascii="Calibri" w:eastAsia="Times New Roman" w:hAnsi="Calibri" w:cs="Times New Roman"/>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2F0D54" w:rsidRPr="002F0D54" w:rsidRDefault="002F0D54" w:rsidP="002F0D54">
            <w:pPr>
              <w:spacing w:after="0" w:line="240" w:lineRule="auto"/>
              <w:rPr>
                <w:rFonts w:ascii="Calibri" w:eastAsia="Times New Roman" w:hAnsi="Calibri" w:cs="Times New Roman"/>
                <w:color w:val="000000"/>
              </w:rPr>
            </w:pPr>
            <w:r w:rsidRPr="002F0D54">
              <w:rPr>
                <w:rFonts w:ascii="Calibri" w:eastAsia="Times New Roman" w:hAnsi="Calibri" w:cs="Times New Roman"/>
                <w:color w:val="000000"/>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2F0D54" w:rsidRPr="002F0D54" w:rsidRDefault="002F0D54" w:rsidP="002F0D54">
            <w:pPr>
              <w:spacing w:after="0" w:line="240" w:lineRule="auto"/>
              <w:jc w:val="center"/>
              <w:rPr>
                <w:rFonts w:ascii="Calibri" w:eastAsia="Times New Roman" w:hAnsi="Calibri" w:cs="Times New Roman"/>
                <w:color w:val="000000"/>
              </w:rPr>
            </w:pPr>
            <w:r w:rsidRPr="002F0D54">
              <w:rPr>
                <w:rFonts w:ascii="Calibri" w:eastAsia="Times New Roman" w:hAnsi="Calibri" w:cs="Times New Roman"/>
                <w:color w:val="000000"/>
              </w:rPr>
              <w:t>Original Test</w:t>
            </w:r>
          </w:p>
        </w:tc>
        <w:tc>
          <w:tcPr>
            <w:tcW w:w="1995" w:type="dxa"/>
            <w:tcBorders>
              <w:top w:val="single" w:sz="4" w:space="0" w:color="auto"/>
              <w:left w:val="nil"/>
              <w:bottom w:val="single" w:sz="4" w:space="0" w:color="auto"/>
              <w:right w:val="single" w:sz="4" w:space="0" w:color="auto"/>
            </w:tcBorders>
            <w:shd w:val="clear" w:color="auto" w:fill="auto"/>
            <w:noWrap/>
            <w:vAlign w:val="bottom"/>
            <w:hideMark/>
          </w:tcPr>
          <w:p w:rsidR="002F0D54" w:rsidRPr="002F0D54" w:rsidRDefault="002F0D54" w:rsidP="002F0D54">
            <w:pPr>
              <w:spacing w:after="0" w:line="240" w:lineRule="auto"/>
              <w:jc w:val="center"/>
              <w:rPr>
                <w:rFonts w:ascii="Calibri" w:eastAsia="Times New Roman" w:hAnsi="Calibri" w:cs="Times New Roman"/>
                <w:color w:val="000000"/>
              </w:rPr>
            </w:pPr>
            <w:r w:rsidRPr="002F0D54">
              <w:rPr>
                <w:rFonts w:ascii="Calibri" w:eastAsia="Times New Roman" w:hAnsi="Calibri" w:cs="Times New Roman"/>
                <w:color w:val="000000"/>
              </w:rPr>
              <w:t>Final Exam Portion</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rsidR="002F0D54" w:rsidRPr="002F0D54" w:rsidRDefault="002F0D54" w:rsidP="002F0D54">
            <w:pPr>
              <w:spacing w:after="0" w:line="240" w:lineRule="auto"/>
              <w:jc w:val="center"/>
              <w:rPr>
                <w:rFonts w:ascii="Calibri" w:eastAsia="Times New Roman" w:hAnsi="Calibri" w:cs="Times New Roman"/>
                <w:color w:val="000000"/>
              </w:rPr>
            </w:pPr>
            <w:r w:rsidRPr="002F0D54">
              <w:rPr>
                <w:rFonts w:ascii="Calibri" w:eastAsia="Times New Roman" w:hAnsi="Calibri" w:cs="Times New Roman"/>
                <w:color w:val="000000"/>
              </w:rPr>
              <w:t>Difference</w:t>
            </w:r>
          </w:p>
        </w:tc>
      </w:tr>
      <w:tr w:rsidR="002F0D54" w:rsidRPr="002F0D54" w:rsidTr="002F0D54">
        <w:trPr>
          <w:trHeight w:val="300"/>
          <w:jc w:val="center"/>
        </w:trPr>
        <w:tc>
          <w:tcPr>
            <w:tcW w:w="3080" w:type="dxa"/>
            <w:gridSpan w:val="3"/>
            <w:tcBorders>
              <w:top w:val="nil"/>
              <w:left w:val="single" w:sz="4" w:space="0" w:color="auto"/>
              <w:bottom w:val="single" w:sz="4" w:space="0" w:color="auto"/>
              <w:right w:val="single" w:sz="4" w:space="0" w:color="auto"/>
            </w:tcBorders>
            <w:shd w:val="clear" w:color="auto" w:fill="auto"/>
            <w:noWrap/>
            <w:vAlign w:val="bottom"/>
            <w:hideMark/>
          </w:tcPr>
          <w:p w:rsidR="002F0D54" w:rsidRPr="002F0D54" w:rsidRDefault="002F0D54" w:rsidP="002F0D54">
            <w:pPr>
              <w:spacing w:after="0" w:line="240" w:lineRule="auto"/>
              <w:rPr>
                <w:rFonts w:ascii="Calibri" w:eastAsia="Times New Roman" w:hAnsi="Calibri" w:cs="Times New Roman"/>
                <w:color w:val="000000"/>
              </w:rPr>
            </w:pPr>
            <w:r w:rsidRPr="002F0D54">
              <w:rPr>
                <w:rFonts w:ascii="Calibri" w:eastAsia="Times New Roman" w:hAnsi="Calibri" w:cs="Times New Roman"/>
                <w:color w:val="000000"/>
              </w:rPr>
              <w:t>Financial Literacy</w:t>
            </w:r>
          </w:p>
        </w:tc>
        <w:tc>
          <w:tcPr>
            <w:tcW w:w="1451" w:type="dxa"/>
            <w:tcBorders>
              <w:top w:val="nil"/>
              <w:left w:val="nil"/>
              <w:bottom w:val="single" w:sz="4" w:space="0" w:color="auto"/>
              <w:right w:val="single" w:sz="4" w:space="0" w:color="auto"/>
            </w:tcBorders>
            <w:shd w:val="clear" w:color="auto" w:fill="auto"/>
            <w:noWrap/>
            <w:vAlign w:val="bottom"/>
            <w:hideMark/>
          </w:tcPr>
          <w:p w:rsidR="002F0D54" w:rsidRPr="002F0D54" w:rsidRDefault="00E813E1" w:rsidP="002F0D5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63.75</w:t>
            </w:r>
          </w:p>
        </w:tc>
        <w:tc>
          <w:tcPr>
            <w:tcW w:w="1995" w:type="dxa"/>
            <w:tcBorders>
              <w:top w:val="nil"/>
              <w:left w:val="nil"/>
              <w:bottom w:val="single" w:sz="4" w:space="0" w:color="auto"/>
              <w:right w:val="single" w:sz="4" w:space="0" w:color="auto"/>
            </w:tcBorders>
            <w:shd w:val="clear" w:color="auto" w:fill="auto"/>
            <w:noWrap/>
            <w:vAlign w:val="bottom"/>
            <w:hideMark/>
          </w:tcPr>
          <w:p w:rsidR="002F0D54" w:rsidRPr="002F0D54" w:rsidRDefault="00E813E1" w:rsidP="002F0D5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72.43</w:t>
            </w:r>
          </w:p>
        </w:tc>
        <w:tc>
          <w:tcPr>
            <w:tcW w:w="1150" w:type="dxa"/>
            <w:tcBorders>
              <w:top w:val="nil"/>
              <w:left w:val="nil"/>
              <w:bottom w:val="single" w:sz="4" w:space="0" w:color="auto"/>
              <w:right w:val="single" w:sz="4" w:space="0" w:color="auto"/>
            </w:tcBorders>
            <w:shd w:val="clear" w:color="auto" w:fill="auto"/>
            <w:noWrap/>
            <w:vAlign w:val="bottom"/>
            <w:hideMark/>
          </w:tcPr>
          <w:p w:rsidR="002F0D54" w:rsidRPr="002F0D54" w:rsidRDefault="00E813E1" w:rsidP="002F0D5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8.65</w:t>
            </w:r>
          </w:p>
        </w:tc>
      </w:tr>
      <w:tr w:rsidR="002F0D54" w:rsidRPr="002F0D54" w:rsidTr="002F0D54">
        <w:trPr>
          <w:trHeight w:val="300"/>
          <w:jc w:val="center"/>
        </w:trPr>
        <w:tc>
          <w:tcPr>
            <w:tcW w:w="3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D54" w:rsidRPr="002F0D54" w:rsidRDefault="00E813E1" w:rsidP="002F0D54">
            <w:pPr>
              <w:spacing w:after="0" w:line="240" w:lineRule="auto"/>
              <w:rPr>
                <w:rFonts w:ascii="Calibri" w:eastAsia="Times New Roman" w:hAnsi="Calibri" w:cs="Times New Roman"/>
                <w:color w:val="000000"/>
              </w:rPr>
            </w:pPr>
            <w:r w:rsidRPr="002F0D54">
              <w:rPr>
                <w:rFonts w:ascii="Calibri" w:eastAsia="Times New Roman" w:hAnsi="Calibri" w:cs="Times New Roman"/>
                <w:color w:val="000000"/>
              </w:rPr>
              <w:t>Unit Conversion, CPI</w:t>
            </w:r>
          </w:p>
        </w:tc>
        <w:tc>
          <w:tcPr>
            <w:tcW w:w="1451" w:type="dxa"/>
            <w:tcBorders>
              <w:top w:val="nil"/>
              <w:left w:val="nil"/>
              <w:bottom w:val="single" w:sz="4" w:space="0" w:color="auto"/>
              <w:right w:val="single" w:sz="4" w:space="0" w:color="auto"/>
            </w:tcBorders>
            <w:shd w:val="clear" w:color="auto" w:fill="auto"/>
            <w:noWrap/>
            <w:vAlign w:val="bottom"/>
            <w:hideMark/>
          </w:tcPr>
          <w:p w:rsidR="002F0D54" w:rsidRPr="002F0D54" w:rsidRDefault="00E813E1" w:rsidP="002F0D5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57.51</w:t>
            </w:r>
          </w:p>
        </w:tc>
        <w:tc>
          <w:tcPr>
            <w:tcW w:w="1995" w:type="dxa"/>
            <w:tcBorders>
              <w:top w:val="nil"/>
              <w:left w:val="nil"/>
              <w:bottom w:val="single" w:sz="4" w:space="0" w:color="auto"/>
              <w:right w:val="single" w:sz="4" w:space="0" w:color="auto"/>
            </w:tcBorders>
            <w:shd w:val="clear" w:color="auto" w:fill="auto"/>
            <w:noWrap/>
            <w:vAlign w:val="bottom"/>
            <w:hideMark/>
          </w:tcPr>
          <w:p w:rsidR="002F0D54" w:rsidRPr="002F0D54" w:rsidRDefault="00E813E1" w:rsidP="002F0D5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56.91</w:t>
            </w:r>
          </w:p>
        </w:tc>
        <w:tc>
          <w:tcPr>
            <w:tcW w:w="1150" w:type="dxa"/>
            <w:tcBorders>
              <w:top w:val="nil"/>
              <w:left w:val="nil"/>
              <w:bottom w:val="single" w:sz="4" w:space="0" w:color="auto"/>
              <w:right w:val="single" w:sz="4" w:space="0" w:color="auto"/>
            </w:tcBorders>
            <w:shd w:val="clear" w:color="auto" w:fill="auto"/>
            <w:noWrap/>
            <w:vAlign w:val="bottom"/>
            <w:hideMark/>
          </w:tcPr>
          <w:p w:rsidR="002F0D54" w:rsidRPr="002F0D54" w:rsidRDefault="00D6514B" w:rsidP="002F0D5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-0.6</w:t>
            </w:r>
            <w:r w:rsidR="002F0D54" w:rsidRPr="002F0D54">
              <w:rPr>
                <w:rFonts w:ascii="Calibri" w:eastAsia="Times New Roman" w:hAnsi="Calibri" w:cs="Times New Roman"/>
                <w:color w:val="000000"/>
              </w:rPr>
              <w:t>0</w:t>
            </w:r>
          </w:p>
        </w:tc>
      </w:tr>
      <w:tr w:rsidR="002F0D54" w:rsidRPr="002F0D54" w:rsidTr="002F0D54">
        <w:trPr>
          <w:trHeight w:val="300"/>
          <w:jc w:val="center"/>
        </w:trPr>
        <w:tc>
          <w:tcPr>
            <w:tcW w:w="3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D54" w:rsidRPr="002F0D54" w:rsidRDefault="00E813E1" w:rsidP="002F0D54">
            <w:pPr>
              <w:spacing w:after="0" w:line="240" w:lineRule="auto"/>
              <w:rPr>
                <w:rFonts w:ascii="Calibri" w:eastAsia="Times New Roman" w:hAnsi="Calibri" w:cs="Times New Roman"/>
                <w:color w:val="000000"/>
              </w:rPr>
            </w:pPr>
            <w:r w:rsidRPr="002F0D54">
              <w:rPr>
                <w:rFonts w:ascii="Calibri" w:eastAsia="Times New Roman" w:hAnsi="Calibri" w:cs="Times New Roman"/>
                <w:color w:val="000000"/>
              </w:rPr>
              <w:t>Linear &amp; Exponential Modeling</w:t>
            </w:r>
          </w:p>
        </w:tc>
        <w:tc>
          <w:tcPr>
            <w:tcW w:w="1451" w:type="dxa"/>
            <w:tcBorders>
              <w:top w:val="nil"/>
              <w:left w:val="nil"/>
              <w:bottom w:val="single" w:sz="4" w:space="0" w:color="auto"/>
              <w:right w:val="single" w:sz="4" w:space="0" w:color="auto"/>
            </w:tcBorders>
            <w:shd w:val="clear" w:color="auto" w:fill="auto"/>
            <w:noWrap/>
            <w:vAlign w:val="bottom"/>
            <w:hideMark/>
          </w:tcPr>
          <w:p w:rsidR="002F0D54" w:rsidRPr="002F0D54" w:rsidRDefault="00D6514B" w:rsidP="002F0D5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72.85</w:t>
            </w:r>
          </w:p>
        </w:tc>
        <w:tc>
          <w:tcPr>
            <w:tcW w:w="1995" w:type="dxa"/>
            <w:tcBorders>
              <w:top w:val="nil"/>
              <w:left w:val="nil"/>
              <w:bottom w:val="single" w:sz="4" w:space="0" w:color="auto"/>
              <w:right w:val="single" w:sz="4" w:space="0" w:color="auto"/>
            </w:tcBorders>
            <w:shd w:val="clear" w:color="auto" w:fill="auto"/>
            <w:noWrap/>
            <w:vAlign w:val="bottom"/>
            <w:hideMark/>
          </w:tcPr>
          <w:p w:rsidR="002F0D54" w:rsidRPr="002F0D54" w:rsidRDefault="00D6514B" w:rsidP="002F0D5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57.24</w:t>
            </w:r>
          </w:p>
        </w:tc>
        <w:tc>
          <w:tcPr>
            <w:tcW w:w="1150" w:type="dxa"/>
            <w:tcBorders>
              <w:top w:val="nil"/>
              <w:left w:val="nil"/>
              <w:bottom w:val="single" w:sz="4" w:space="0" w:color="auto"/>
              <w:right w:val="single" w:sz="4" w:space="0" w:color="auto"/>
            </w:tcBorders>
            <w:shd w:val="clear" w:color="auto" w:fill="auto"/>
            <w:noWrap/>
            <w:vAlign w:val="bottom"/>
            <w:hideMark/>
          </w:tcPr>
          <w:p w:rsidR="002F0D54" w:rsidRPr="002F0D54" w:rsidRDefault="002F0D54" w:rsidP="00D6514B">
            <w:pPr>
              <w:spacing w:after="0" w:line="240" w:lineRule="auto"/>
              <w:jc w:val="center"/>
              <w:rPr>
                <w:rFonts w:ascii="Calibri" w:eastAsia="Times New Roman" w:hAnsi="Calibri" w:cs="Times New Roman"/>
                <w:color w:val="000000"/>
              </w:rPr>
            </w:pPr>
            <w:r w:rsidRPr="002F0D54">
              <w:rPr>
                <w:rFonts w:ascii="Calibri" w:eastAsia="Times New Roman" w:hAnsi="Calibri" w:cs="Times New Roman"/>
                <w:color w:val="000000"/>
              </w:rPr>
              <w:t>-1</w:t>
            </w:r>
            <w:r w:rsidR="00D6514B">
              <w:rPr>
                <w:rFonts w:ascii="Calibri" w:eastAsia="Times New Roman" w:hAnsi="Calibri" w:cs="Times New Roman"/>
                <w:color w:val="000000"/>
              </w:rPr>
              <w:t>5.61</w:t>
            </w:r>
          </w:p>
        </w:tc>
      </w:tr>
      <w:tr w:rsidR="002F0D54" w:rsidRPr="002F0D54" w:rsidTr="002F0D54">
        <w:trPr>
          <w:trHeight w:val="300"/>
          <w:jc w:val="center"/>
        </w:trPr>
        <w:tc>
          <w:tcPr>
            <w:tcW w:w="3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D54" w:rsidRPr="002F0D54" w:rsidRDefault="002F0D54" w:rsidP="002F0D54">
            <w:pPr>
              <w:spacing w:after="0" w:line="240" w:lineRule="auto"/>
              <w:rPr>
                <w:rFonts w:ascii="Calibri" w:eastAsia="Times New Roman" w:hAnsi="Calibri" w:cs="Times New Roman"/>
                <w:color w:val="000000"/>
              </w:rPr>
            </w:pPr>
            <w:r w:rsidRPr="002F0D54">
              <w:rPr>
                <w:rFonts w:ascii="Calibri" w:eastAsia="Times New Roman" w:hAnsi="Calibri" w:cs="Times New Roman"/>
                <w:color w:val="000000"/>
              </w:rPr>
              <w:t>Prob</w:t>
            </w:r>
            <w:r>
              <w:rPr>
                <w:rFonts w:ascii="Calibri" w:eastAsia="Times New Roman" w:hAnsi="Calibri" w:cs="Times New Roman"/>
                <w:color w:val="000000"/>
              </w:rPr>
              <w:t xml:space="preserve">ability </w:t>
            </w:r>
            <w:r w:rsidRPr="002F0D54">
              <w:rPr>
                <w:rFonts w:ascii="Calibri" w:eastAsia="Times New Roman" w:hAnsi="Calibri" w:cs="Times New Roman"/>
                <w:color w:val="000000"/>
              </w:rPr>
              <w:t>&amp; Stat</w:t>
            </w:r>
            <w:r>
              <w:rPr>
                <w:rFonts w:ascii="Calibri" w:eastAsia="Times New Roman" w:hAnsi="Calibri" w:cs="Times New Roman"/>
                <w:color w:val="000000"/>
              </w:rPr>
              <w:t>istics</w:t>
            </w:r>
          </w:p>
        </w:tc>
        <w:tc>
          <w:tcPr>
            <w:tcW w:w="1451" w:type="dxa"/>
            <w:tcBorders>
              <w:top w:val="nil"/>
              <w:left w:val="nil"/>
              <w:bottom w:val="single" w:sz="4" w:space="0" w:color="auto"/>
              <w:right w:val="single" w:sz="4" w:space="0" w:color="auto"/>
            </w:tcBorders>
            <w:shd w:val="clear" w:color="auto" w:fill="auto"/>
            <w:noWrap/>
            <w:vAlign w:val="bottom"/>
            <w:hideMark/>
          </w:tcPr>
          <w:p w:rsidR="002F0D54" w:rsidRPr="002F0D54" w:rsidRDefault="00D6514B" w:rsidP="002F0D5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80.65</w:t>
            </w:r>
          </w:p>
        </w:tc>
        <w:tc>
          <w:tcPr>
            <w:tcW w:w="1995" w:type="dxa"/>
            <w:tcBorders>
              <w:top w:val="nil"/>
              <w:left w:val="nil"/>
              <w:bottom w:val="single" w:sz="4" w:space="0" w:color="auto"/>
              <w:right w:val="single" w:sz="4" w:space="0" w:color="auto"/>
            </w:tcBorders>
            <w:shd w:val="clear" w:color="auto" w:fill="auto"/>
            <w:noWrap/>
            <w:vAlign w:val="bottom"/>
            <w:hideMark/>
          </w:tcPr>
          <w:p w:rsidR="002F0D54" w:rsidRPr="002F0D54" w:rsidRDefault="00D6514B" w:rsidP="002F0D5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73.24</w:t>
            </w:r>
          </w:p>
        </w:tc>
        <w:tc>
          <w:tcPr>
            <w:tcW w:w="1150" w:type="dxa"/>
            <w:tcBorders>
              <w:top w:val="nil"/>
              <w:left w:val="nil"/>
              <w:bottom w:val="single" w:sz="4" w:space="0" w:color="auto"/>
              <w:right w:val="single" w:sz="4" w:space="0" w:color="auto"/>
            </w:tcBorders>
            <w:shd w:val="clear" w:color="auto" w:fill="auto"/>
            <w:noWrap/>
            <w:vAlign w:val="bottom"/>
            <w:hideMark/>
          </w:tcPr>
          <w:p w:rsidR="002F0D54" w:rsidRPr="002F0D54" w:rsidRDefault="00D6514B" w:rsidP="002F0D5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-7.41</w:t>
            </w:r>
          </w:p>
        </w:tc>
      </w:tr>
      <w:tr w:rsidR="002F0D54" w:rsidRPr="002F0D54" w:rsidTr="002F0D54">
        <w:trPr>
          <w:trHeight w:val="300"/>
          <w:jc w:val="center"/>
        </w:trPr>
        <w:tc>
          <w:tcPr>
            <w:tcW w:w="3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D54" w:rsidRPr="002F0D54" w:rsidRDefault="00E813E1" w:rsidP="002F0D54">
            <w:pPr>
              <w:spacing w:after="0" w:line="240" w:lineRule="auto"/>
              <w:rPr>
                <w:rFonts w:ascii="Calibri" w:eastAsia="Times New Roman" w:hAnsi="Calibri" w:cs="Times New Roman"/>
                <w:color w:val="000000"/>
              </w:rPr>
            </w:pPr>
            <w:r>
              <w:rPr>
                <w:rFonts w:ascii="Calibri" w:eastAsia="Times New Roman" w:hAnsi="Calibri" w:cs="Times New Roman"/>
                <w:color w:val="000000"/>
              </w:rPr>
              <w:t>Political Math</w:t>
            </w:r>
          </w:p>
        </w:tc>
        <w:tc>
          <w:tcPr>
            <w:tcW w:w="1451" w:type="dxa"/>
            <w:tcBorders>
              <w:top w:val="nil"/>
              <w:left w:val="nil"/>
              <w:bottom w:val="single" w:sz="4" w:space="0" w:color="auto"/>
              <w:right w:val="single" w:sz="4" w:space="0" w:color="auto"/>
            </w:tcBorders>
            <w:shd w:val="clear" w:color="auto" w:fill="auto"/>
            <w:noWrap/>
            <w:vAlign w:val="bottom"/>
            <w:hideMark/>
          </w:tcPr>
          <w:p w:rsidR="002F0D54" w:rsidRPr="002F0D54" w:rsidRDefault="00D6514B" w:rsidP="002F0D5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74.13</w:t>
            </w:r>
          </w:p>
        </w:tc>
        <w:tc>
          <w:tcPr>
            <w:tcW w:w="1995" w:type="dxa"/>
            <w:tcBorders>
              <w:top w:val="nil"/>
              <w:left w:val="nil"/>
              <w:bottom w:val="single" w:sz="4" w:space="0" w:color="auto"/>
              <w:right w:val="single" w:sz="4" w:space="0" w:color="auto"/>
            </w:tcBorders>
            <w:shd w:val="clear" w:color="auto" w:fill="auto"/>
            <w:noWrap/>
            <w:vAlign w:val="bottom"/>
            <w:hideMark/>
          </w:tcPr>
          <w:p w:rsidR="002F0D54" w:rsidRPr="002F0D54" w:rsidRDefault="00D6514B" w:rsidP="002F0D5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72.87</w:t>
            </w:r>
          </w:p>
        </w:tc>
        <w:tc>
          <w:tcPr>
            <w:tcW w:w="1150" w:type="dxa"/>
            <w:tcBorders>
              <w:top w:val="nil"/>
              <w:left w:val="nil"/>
              <w:bottom w:val="single" w:sz="4" w:space="0" w:color="auto"/>
              <w:right w:val="single" w:sz="4" w:space="0" w:color="auto"/>
            </w:tcBorders>
            <w:shd w:val="clear" w:color="auto" w:fill="auto"/>
            <w:noWrap/>
            <w:vAlign w:val="bottom"/>
            <w:hideMark/>
          </w:tcPr>
          <w:p w:rsidR="002F0D54" w:rsidRPr="002F0D54" w:rsidRDefault="00D6514B" w:rsidP="002F0D5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-1.26</w:t>
            </w:r>
          </w:p>
        </w:tc>
      </w:tr>
    </w:tbl>
    <w:p w:rsidR="002F0D54" w:rsidRPr="00B07A78" w:rsidRDefault="002F0D54" w:rsidP="005D7793">
      <w:pPr>
        <w:spacing w:after="0"/>
      </w:pPr>
    </w:p>
    <w:p w:rsidR="00E321BD" w:rsidRDefault="002F0D54" w:rsidP="005D7793">
      <w:pPr>
        <w:spacing w:after="0"/>
      </w:pPr>
      <w:r>
        <w:lastRenderedPageBreak/>
        <w:t xml:space="preserve">First, the Financial Literacy portion was the only grade which improved overall from the first test to the final exam.  While students would have seen that material more than other topics with Cumulative Review Quizzes given </w:t>
      </w:r>
      <w:r w:rsidR="00D03B8A">
        <w:t>during test weeks</w:t>
      </w:r>
      <w:r>
        <w:t>, the fact the class average improved and improved drastically with the oldest material in the class is significant.  This most likely means the students did indeed start to internalize this material and are able to better perform the required tasks on tests which will hopefully carry over to their everyday life outside of college.</w:t>
      </w:r>
      <w:r w:rsidR="00D03B8A">
        <w:t xml:space="preserve"> From student comments in course evaluations and the fifth test supplement, this material also was the most relatable to students’ lives outside of college and even during college with discussions about loans and credit cards. Since the students found the information relevant to themselves, they invested themselves in the material more which most likely also explains the rise in percentage points. Couple this with the fact these results mirror the previous academic year and the conclusion I reach is that I need to make the other four sections more relatable to students and their lives both in and outside of college.</w:t>
      </w:r>
    </w:p>
    <w:p w:rsidR="002F0D54" w:rsidRDefault="002F0D54" w:rsidP="005D7793">
      <w:pPr>
        <w:spacing w:after="0"/>
      </w:pPr>
    </w:p>
    <w:p w:rsidR="00DA3EEC" w:rsidRDefault="002F0D54" w:rsidP="005D7793">
      <w:pPr>
        <w:spacing w:after="0"/>
      </w:pPr>
      <w:r>
        <w:lastRenderedPageBreak/>
        <w:t xml:space="preserve">Second, the </w:t>
      </w:r>
      <w:r w:rsidR="00D03B8A">
        <w:t xml:space="preserve">Unit Conversion section obviously does need some help. </w:t>
      </w:r>
      <w:r w:rsidR="00DA3EEC">
        <w:t>We will start with the positive aspect. Compared to the previous academic year, the percentage on the original test increased 0.75</w:t>
      </w:r>
      <w:r>
        <w:t xml:space="preserve"> </w:t>
      </w:r>
      <w:r w:rsidR="00DA3EEC">
        <w:t>percentage points and the final exam portion increased 12.34 percentage points. Further, in the previous academic year, there was a 12.29 percentage point drop to the final exam, and this academic year there is less than one percentage point drop meaning the retention was significantly improved. However, while these are all good indicators, the fact both percentages are still below 60% is not encouraging. To attempt remediation to this problem, I am proposing a few changes for the next academic year:</w:t>
      </w:r>
    </w:p>
    <w:p w:rsidR="002F0D54" w:rsidRDefault="00DA3EEC" w:rsidP="00B670F5">
      <w:pPr>
        <w:pStyle w:val="ListParagraph"/>
        <w:numPr>
          <w:ilvl w:val="0"/>
          <w:numId w:val="9"/>
        </w:numPr>
        <w:spacing w:after="0"/>
      </w:pPr>
      <w:r>
        <w:t>This section has homework problems which differ from our in class problems and the test is a mixture of both in class and homework type problems. Attempts will be made to make this much more</w:t>
      </w:r>
      <w:r w:rsidR="00B670F5">
        <w:t xml:space="preserve"> </w:t>
      </w:r>
      <w:r>
        <w:t xml:space="preserve">cohesive so students are seeing the same material in class as they are in their homework and as they will on their exams. </w:t>
      </w:r>
    </w:p>
    <w:p w:rsidR="00DA3EEC" w:rsidRDefault="00DA3EEC" w:rsidP="00B670F5">
      <w:pPr>
        <w:pStyle w:val="ListParagraph"/>
        <w:numPr>
          <w:ilvl w:val="0"/>
          <w:numId w:val="9"/>
        </w:numPr>
        <w:spacing w:after="0"/>
      </w:pPr>
      <w:r>
        <w:t xml:space="preserve">A truly flipped classroom approach to this section might be useful. I am planning on making videos of myself going through the PowerPoint Presentations which I normally did in class, and posting those videos online for students to watch. </w:t>
      </w:r>
      <w:r>
        <w:lastRenderedPageBreak/>
        <w:t>Then, class time will then be used for working on problems instead of learning the material. Hopefully in class work will aid the students understanding.</w:t>
      </w:r>
    </w:p>
    <w:p w:rsidR="002F0D54" w:rsidRDefault="002F0D54" w:rsidP="005D7793">
      <w:pPr>
        <w:spacing w:after="0"/>
      </w:pPr>
    </w:p>
    <w:p w:rsidR="002F0D54" w:rsidRDefault="002F0D54" w:rsidP="005D7793">
      <w:pPr>
        <w:spacing w:after="0"/>
      </w:pPr>
      <w:r>
        <w:t xml:space="preserve">Third, there is evidence </w:t>
      </w:r>
      <w:r w:rsidR="00DA3EEC">
        <w:t xml:space="preserve">that moving the Linear &amp; Exponential Modeling section to the middle of the curriculum instead of at the end was successful. The original test percentage increased 14.22 percentage points taking the class average from an F to a C performance. This was a very welcome sight and encouraging result. However, seeing the drop off on the final exam by </w:t>
      </w:r>
      <w:r w:rsidR="00A921F5">
        <w:t>15.61 percentage points deflated most of that accomplishment. While this is still 3.22 percentage points higher than the previous academic year, it did more than wipe out all the gains from the original test. After analyzing this information and looking at the class structure, changes for the next academic year I am proposing are:</w:t>
      </w:r>
    </w:p>
    <w:p w:rsidR="00A921F5" w:rsidRDefault="00A921F5" w:rsidP="00B670F5">
      <w:pPr>
        <w:pStyle w:val="ListParagraph"/>
        <w:numPr>
          <w:ilvl w:val="0"/>
          <w:numId w:val="11"/>
        </w:numPr>
        <w:spacing w:after="0"/>
      </w:pPr>
      <w:r>
        <w:t xml:space="preserve">Keep the order the same but increase the relevance of the material. While it did seem to benefit students to have this material earlier in the semester where we could spend more time on it, there was obviously no true connection to the students to make them want to remember the material. Create more problems and find more in the homework assignments </w:t>
      </w:r>
      <w:r>
        <w:lastRenderedPageBreak/>
        <w:t>which the students will hopefully find both interesting and relevant to themselves.</w:t>
      </w:r>
    </w:p>
    <w:p w:rsidR="00A921F5" w:rsidRDefault="00B670F5" w:rsidP="00B670F5">
      <w:pPr>
        <w:pStyle w:val="ListParagraph"/>
        <w:numPr>
          <w:ilvl w:val="0"/>
          <w:numId w:val="11"/>
        </w:numPr>
        <w:spacing w:after="0"/>
      </w:pPr>
      <w:r>
        <w:t xml:space="preserve">The test supplement for this section was the hold over for Logic &amp; Venn Diagrams. Students find the Test Supplements to be helpful in learning the material in more detail but also to make it more relevant to </w:t>
      </w:r>
      <w:r w:rsidR="003A7734">
        <w:t>them</w:t>
      </w:r>
      <w:r>
        <w:t>. For this reason, I want to change Test Supplement 3 to be something relating to everyday life and exponential/linear modeling.</w:t>
      </w:r>
    </w:p>
    <w:p w:rsidR="000F0AFC" w:rsidRDefault="00B670F5" w:rsidP="000F0AFC">
      <w:pPr>
        <w:pStyle w:val="ListParagraph"/>
        <w:numPr>
          <w:ilvl w:val="0"/>
          <w:numId w:val="11"/>
        </w:numPr>
        <w:spacing w:after="0"/>
      </w:pPr>
      <w:r>
        <w:t>Add more review for this topic. Make sure it appears in more of the Cumulative Review quizzes as well as potentially adding a review day for this material before the final exam.</w:t>
      </w:r>
      <w:r w:rsidR="000F0AFC">
        <w:t xml:space="preserve"> Perhaps adding some review worksheets for this material and making them available before the final exam as well.</w:t>
      </w:r>
    </w:p>
    <w:p w:rsidR="00B670F5" w:rsidRDefault="00B670F5" w:rsidP="005D7793">
      <w:pPr>
        <w:spacing w:after="0"/>
      </w:pPr>
    </w:p>
    <w:p w:rsidR="002F0D54" w:rsidRDefault="002F0D54" w:rsidP="005D7793">
      <w:pPr>
        <w:spacing w:after="0"/>
      </w:pPr>
    </w:p>
    <w:p w:rsidR="000F0AFC" w:rsidRDefault="000F0AFC" w:rsidP="005D7793">
      <w:pPr>
        <w:spacing w:after="0"/>
      </w:pPr>
    </w:p>
    <w:p w:rsidR="000F0AFC" w:rsidRDefault="000F0AFC" w:rsidP="005D7793">
      <w:pPr>
        <w:spacing w:after="0"/>
      </w:pPr>
    </w:p>
    <w:p w:rsidR="00E92BC6" w:rsidRDefault="00E321BD" w:rsidP="005D7793">
      <w:pPr>
        <w:spacing w:after="0"/>
        <w:rPr>
          <w:b/>
        </w:rPr>
      </w:pPr>
      <w:r>
        <w:rPr>
          <w:b/>
        </w:rPr>
        <w:t>Target Topic:</w:t>
      </w:r>
      <w:r w:rsidR="002F0D54">
        <w:rPr>
          <w:b/>
        </w:rPr>
        <w:tab/>
      </w:r>
      <w:r w:rsidR="00804E1A" w:rsidRPr="00BC3FF9">
        <w:rPr>
          <w:b/>
        </w:rPr>
        <w:t xml:space="preserve">Longitudinal Outcomes – </w:t>
      </w:r>
      <w:r w:rsidR="000F0AFC">
        <w:rPr>
          <w:b/>
        </w:rPr>
        <w:t>MATH</w:t>
      </w:r>
      <w:r w:rsidR="002F0D54">
        <w:rPr>
          <w:b/>
        </w:rPr>
        <w:t xml:space="preserve"> 110 Performance for Students From the Revised </w:t>
      </w:r>
      <w:r w:rsidR="000F0AFC">
        <w:rPr>
          <w:b/>
        </w:rPr>
        <w:t>MATH</w:t>
      </w:r>
      <w:r w:rsidR="002F0D54">
        <w:rPr>
          <w:b/>
        </w:rPr>
        <w:t xml:space="preserve"> 109</w:t>
      </w:r>
    </w:p>
    <w:p w:rsidR="00304720" w:rsidRPr="000411F0" w:rsidRDefault="00304720" w:rsidP="005D7793">
      <w:pPr>
        <w:spacing w:after="0"/>
      </w:pPr>
    </w:p>
    <w:p w:rsidR="002F0D54" w:rsidRDefault="00413637" w:rsidP="005D7793">
      <w:pPr>
        <w:spacing w:after="0"/>
      </w:pPr>
      <w:r>
        <w:lastRenderedPageBreak/>
        <w:t xml:space="preserve">Another useful indicator whether </w:t>
      </w:r>
      <w:r w:rsidR="000F0AFC">
        <w:t>MATH</w:t>
      </w:r>
      <w:r>
        <w:t xml:space="preserve"> 109 is meeting part of its objectives is the performance </w:t>
      </w:r>
      <w:r w:rsidR="007008A0">
        <w:t>of the students in the next course</w:t>
      </w:r>
      <w:r>
        <w:t xml:space="preserve">, </w:t>
      </w:r>
      <w:r w:rsidR="000F0AFC">
        <w:t>MATH</w:t>
      </w:r>
      <w:r>
        <w:t xml:space="preserve"> 110.  There are two pieces which make this a tricky identifier:</w:t>
      </w:r>
    </w:p>
    <w:p w:rsidR="00413637" w:rsidRDefault="00413637" w:rsidP="00413637">
      <w:pPr>
        <w:pStyle w:val="ListParagraph"/>
        <w:numPr>
          <w:ilvl w:val="0"/>
          <w:numId w:val="7"/>
        </w:numPr>
        <w:spacing w:after="0"/>
      </w:pPr>
      <w:r>
        <w:t xml:space="preserve">Not all students who take </w:t>
      </w:r>
      <w:r w:rsidR="000F0AFC">
        <w:t>MATH</w:t>
      </w:r>
      <w:r>
        <w:t xml:space="preserve"> 109 are required to take </w:t>
      </w:r>
      <w:r w:rsidR="000F0AFC">
        <w:t>MATH</w:t>
      </w:r>
      <w:r>
        <w:t xml:space="preserve"> 110, so there will seldom be a semester where a majority of students from </w:t>
      </w:r>
      <w:r w:rsidR="000F0AFC">
        <w:t>MATH</w:t>
      </w:r>
      <w:r>
        <w:t xml:space="preserve"> 109 will enroll in </w:t>
      </w:r>
      <w:r w:rsidR="000F0AFC">
        <w:t>MATH</w:t>
      </w:r>
      <w:r>
        <w:t xml:space="preserve"> 110.</w:t>
      </w:r>
    </w:p>
    <w:p w:rsidR="00413637" w:rsidRDefault="000F0AFC" w:rsidP="00413637">
      <w:pPr>
        <w:pStyle w:val="ListParagraph"/>
        <w:numPr>
          <w:ilvl w:val="0"/>
          <w:numId w:val="7"/>
        </w:numPr>
        <w:spacing w:after="0"/>
      </w:pPr>
      <w:r>
        <w:t>MATH</w:t>
      </w:r>
      <w:r w:rsidR="00413637">
        <w:t xml:space="preserve"> 109 is one of several c</w:t>
      </w:r>
      <w:r w:rsidR="00035ACF">
        <w:t>ourses</w:t>
      </w:r>
      <w:r w:rsidR="00413637">
        <w:t xml:space="preserve"> which can count as a pre-requisite for </w:t>
      </w:r>
      <w:r>
        <w:t>MATH</w:t>
      </w:r>
      <w:r w:rsidR="00413637">
        <w:t xml:space="preserve"> 110 and </w:t>
      </w:r>
      <w:r w:rsidR="00035ACF">
        <w:t>was</w:t>
      </w:r>
      <w:r w:rsidR="00413637">
        <w:t xml:space="preserve"> not </w:t>
      </w:r>
      <w:r w:rsidR="00035ACF">
        <w:t>created</w:t>
      </w:r>
      <w:r w:rsidR="00413637">
        <w:t xml:space="preserve"> </w:t>
      </w:r>
      <w:r w:rsidR="00035ACF">
        <w:t xml:space="preserve">exclusively </w:t>
      </w:r>
      <w:r w:rsidR="00413637">
        <w:t>as a feeder course</w:t>
      </w:r>
      <w:r w:rsidR="00035ACF">
        <w:t>.</w:t>
      </w:r>
      <w:r w:rsidR="00413637">
        <w:t xml:space="preserve"> </w:t>
      </w:r>
      <w:r w:rsidR="00035ACF">
        <w:t>However,</w:t>
      </w:r>
      <w:r w:rsidR="00413637">
        <w:t xml:space="preserve"> one of the five portions of the c</w:t>
      </w:r>
      <w:r w:rsidR="00035ACF">
        <w:t>ourse</w:t>
      </w:r>
      <w:r w:rsidR="00413637">
        <w:t xml:space="preserve"> is </w:t>
      </w:r>
      <w:r w:rsidR="00035ACF">
        <w:t xml:space="preserve">purposefully </w:t>
      </w:r>
      <w:r w:rsidR="00413637">
        <w:t xml:space="preserve">directed specifically at </w:t>
      </w:r>
      <w:r>
        <w:t>MATH</w:t>
      </w:r>
      <w:r w:rsidR="00413637">
        <w:t xml:space="preserve"> 110 content.</w:t>
      </w:r>
    </w:p>
    <w:p w:rsidR="00413637" w:rsidRDefault="00413637" w:rsidP="00413637">
      <w:pPr>
        <w:spacing w:after="0"/>
      </w:pPr>
      <w:r>
        <w:t xml:space="preserve">Despite these two qualifiers, the success of those who do continue on to </w:t>
      </w:r>
      <w:r w:rsidR="000F0AFC">
        <w:t>MATH</w:t>
      </w:r>
      <w:r>
        <w:t xml:space="preserve"> 110 is important.  The following bar graph shows how students who took </w:t>
      </w:r>
      <w:r w:rsidR="000F0AFC">
        <w:t>MATH</w:t>
      </w:r>
      <w:r>
        <w:t xml:space="preserve"> 109 in </w:t>
      </w:r>
      <w:r w:rsidR="000F0AFC">
        <w:t>one</w:t>
      </w:r>
      <w:r>
        <w:t xml:space="preserve"> semester did when they took </w:t>
      </w:r>
      <w:r w:rsidR="000F0AFC">
        <w:t>MATH</w:t>
      </w:r>
      <w:r>
        <w:t xml:space="preserve"> 110 in </w:t>
      </w:r>
      <w:r w:rsidR="000F0AFC">
        <w:t>following</w:t>
      </w:r>
      <w:r>
        <w:t xml:space="preserve"> semester.</w:t>
      </w:r>
      <w:r w:rsidR="000F0AFC">
        <w:t xml:space="preserve"> It does not take into account students who take the revised MATH 109 and wait to take MATH 110 during a semester other than the subsequent one.</w:t>
      </w:r>
    </w:p>
    <w:p w:rsidR="00413637" w:rsidRDefault="00413637" w:rsidP="00413637">
      <w:pPr>
        <w:spacing w:after="0"/>
      </w:pPr>
    </w:p>
    <w:p w:rsidR="00413637" w:rsidRDefault="00D6514B" w:rsidP="00413637">
      <w:pPr>
        <w:spacing w:after="0"/>
        <w:jc w:val="center"/>
      </w:pPr>
      <w:r>
        <w:rPr>
          <w:noProof/>
        </w:rPr>
        <w:lastRenderedPageBreak/>
        <w:drawing>
          <wp:inline distT="0" distB="0" distL="0" distR="0" wp14:anchorId="6CC6194D" wp14:editId="198B40AC">
            <wp:extent cx="5943600" cy="2586990"/>
            <wp:effectExtent l="0" t="0" r="19050" b="2286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13637" w:rsidRDefault="00413637" w:rsidP="00413637">
      <w:pPr>
        <w:pStyle w:val="ListBullet"/>
        <w:numPr>
          <w:ilvl w:val="0"/>
          <w:numId w:val="0"/>
        </w:numPr>
        <w:ind w:left="360"/>
      </w:pPr>
    </w:p>
    <w:p w:rsidR="00413637" w:rsidRDefault="000F0AFC" w:rsidP="002A57B7">
      <w:pPr>
        <w:pStyle w:val="ListBullet"/>
        <w:numPr>
          <w:ilvl w:val="0"/>
          <w:numId w:val="0"/>
        </w:numPr>
      </w:pPr>
      <w:r>
        <w:t xml:space="preserve">With three semesters worth of data for students taking MATH 110 immediately after MATH 109, the data is showing a very strong success rate with a total of only four students not passing MATH 110. If, instead of pass rates, we look at students who earn a C or better (meaning they will not have to retake MATH 110 for any major/minor requirements), the percentage stays strong </w:t>
      </w:r>
      <w:r w:rsidR="009C136A">
        <w:t>with</w:t>
      </w:r>
      <w:r>
        <w:t xml:space="preserve"> </w:t>
      </w:r>
      <w:r w:rsidR="009C136A">
        <w:t xml:space="preserve">75% of students </w:t>
      </w:r>
      <w:r w:rsidR="003A7734">
        <w:t>with a C or higher</w:t>
      </w:r>
      <w:r w:rsidR="009C136A">
        <w:t xml:space="preserve">. </w:t>
      </w:r>
    </w:p>
    <w:p w:rsidR="002A57B7" w:rsidRDefault="002A57B7" w:rsidP="00413637">
      <w:pPr>
        <w:pStyle w:val="ListBullet"/>
        <w:numPr>
          <w:ilvl w:val="0"/>
          <w:numId w:val="0"/>
        </w:numPr>
        <w:ind w:left="360"/>
      </w:pPr>
    </w:p>
    <w:p w:rsidR="002A57B7" w:rsidRDefault="002A57B7" w:rsidP="002A57B7">
      <w:pPr>
        <w:pStyle w:val="ListBullet"/>
        <w:numPr>
          <w:ilvl w:val="0"/>
          <w:numId w:val="1"/>
        </w:numPr>
        <w:rPr>
          <w:b/>
        </w:rPr>
      </w:pPr>
      <w:r>
        <w:rPr>
          <w:b/>
        </w:rPr>
        <w:t>Conclusions</w:t>
      </w:r>
    </w:p>
    <w:p w:rsidR="002A57B7" w:rsidRDefault="002A57B7" w:rsidP="002A57B7">
      <w:pPr>
        <w:pStyle w:val="ListBullet"/>
        <w:numPr>
          <w:ilvl w:val="0"/>
          <w:numId w:val="0"/>
        </w:numPr>
      </w:pPr>
    </w:p>
    <w:p w:rsidR="002A57B7" w:rsidRDefault="002A57B7" w:rsidP="002A57B7">
      <w:pPr>
        <w:pStyle w:val="ListBullet"/>
        <w:numPr>
          <w:ilvl w:val="0"/>
          <w:numId w:val="0"/>
        </w:numPr>
      </w:pPr>
      <w:r>
        <w:lastRenderedPageBreak/>
        <w:t xml:space="preserve">First, </w:t>
      </w:r>
      <w:r w:rsidR="009C136A">
        <w:t xml:space="preserve">all of this evidence points to MATH 109 still being a strong course in both rigor and relevance for students. Initial goals were well met with the initial rewrite of MATH 109, and the tweaks enacted last summer paid dividends this </w:t>
      </w:r>
      <w:r w:rsidR="009758F4">
        <w:t>academic year</w:t>
      </w:r>
      <w:r w:rsidR="009C136A">
        <w:t>. Based on the above recommendations, tweaks will continue into the next summer to hopefully continue improving this course.</w:t>
      </w:r>
    </w:p>
    <w:p w:rsidR="002A57B7" w:rsidRDefault="002A57B7" w:rsidP="002A57B7">
      <w:pPr>
        <w:pStyle w:val="ListBullet"/>
        <w:numPr>
          <w:ilvl w:val="0"/>
          <w:numId w:val="0"/>
        </w:numPr>
      </w:pPr>
    </w:p>
    <w:p w:rsidR="002A57B7" w:rsidRDefault="002A57B7" w:rsidP="002A57B7">
      <w:pPr>
        <w:pStyle w:val="ListBullet"/>
        <w:numPr>
          <w:ilvl w:val="0"/>
          <w:numId w:val="0"/>
        </w:numPr>
      </w:pPr>
      <w:r>
        <w:t xml:space="preserve">Second, </w:t>
      </w:r>
      <w:r w:rsidR="009C136A">
        <w:t xml:space="preserve">another change </w:t>
      </w:r>
      <w:r w:rsidR="009758F4">
        <w:t>suggested for the MATH 109 course is the development of a Test Supplement 5 which relates to the political math element instead of the course analysis/review. I do not know if I will retain the course analysis/review supplement since it does give so much more information than the Moodle Course Evaluations, or if that will be discarded from the course as a result.</w:t>
      </w:r>
    </w:p>
    <w:p w:rsidR="006A3900" w:rsidRPr="002A57B7" w:rsidRDefault="006A3900" w:rsidP="002A57B7">
      <w:pPr>
        <w:pStyle w:val="ListBullet"/>
        <w:numPr>
          <w:ilvl w:val="0"/>
          <w:numId w:val="0"/>
        </w:numPr>
      </w:pPr>
      <w:r>
        <w:t xml:space="preserve">Finally, </w:t>
      </w:r>
      <w:r w:rsidR="00C7627B">
        <w:t xml:space="preserve">the data collected from these semesters should continue to be collected and analyzed to make sure the course is improving and meeting the needs of the students.  Better communication will need to happen between the Specialist and any other adjunct, Specialist or faculty member teaching the </w:t>
      </w:r>
      <w:r w:rsidR="000F0AFC">
        <w:t>MATH</w:t>
      </w:r>
      <w:r w:rsidR="00C7627B">
        <w:t xml:space="preserve"> 109 course.</w:t>
      </w:r>
      <w:r w:rsidR="009758F4">
        <w:t xml:space="preserve"> It should also be decided if we should look deeper into the performance of students in MATH 110 after taking the MATH 109 course. While Statistics as a course is far different than any other MATH course and </w:t>
      </w:r>
      <w:r w:rsidR="009758F4">
        <w:lastRenderedPageBreak/>
        <w:t>MATH 109 (as well as MATH 108) have components preparing students for MATH 110, the question remains of if performance in MATH 108 or MATH 109 is truly indicative of how a student will perform in MATH 110.</w:t>
      </w:r>
    </w:p>
    <w:sectPr w:rsidR="006A3900" w:rsidRPr="002A57B7" w:rsidSect="00F46BEA">
      <w:footerReference w:type="even" r:id="rId15"/>
      <w:footerReference w:type="default" r:id="rId16"/>
      <w:pgSz w:w="12240" w:h="15840"/>
      <w:pgMar w:top="1008" w:right="1152" w:bottom="1008"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F40" w:rsidRDefault="00934F40" w:rsidP="003868AB">
      <w:pPr>
        <w:spacing w:after="0" w:line="240" w:lineRule="auto"/>
      </w:pPr>
      <w:r>
        <w:separator/>
      </w:r>
    </w:p>
  </w:endnote>
  <w:endnote w:type="continuationSeparator" w:id="0">
    <w:p w:rsidR="00934F40" w:rsidRDefault="00934F40" w:rsidP="00386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IBFGC+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6BA" w:rsidRDefault="000F401E" w:rsidP="00B90F5D">
    <w:pPr>
      <w:pStyle w:val="Footer"/>
      <w:framePr w:wrap="around" w:vAnchor="text" w:hAnchor="margin" w:xAlign="center" w:y="1"/>
      <w:rPr>
        <w:rStyle w:val="PageNumber"/>
      </w:rPr>
    </w:pPr>
    <w:r>
      <w:rPr>
        <w:rStyle w:val="PageNumber"/>
      </w:rPr>
      <w:fldChar w:fldCharType="begin"/>
    </w:r>
    <w:r w:rsidR="004037B0">
      <w:rPr>
        <w:rStyle w:val="PageNumber"/>
      </w:rPr>
      <w:instrText xml:space="preserve">PAGE  </w:instrText>
    </w:r>
    <w:r>
      <w:rPr>
        <w:rStyle w:val="PageNumber"/>
      </w:rPr>
      <w:fldChar w:fldCharType="end"/>
    </w:r>
  </w:p>
  <w:p w:rsidR="002946BA" w:rsidRDefault="001077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6BA" w:rsidRDefault="000F401E" w:rsidP="00B90F5D">
    <w:pPr>
      <w:pStyle w:val="Footer"/>
      <w:framePr w:wrap="around" w:vAnchor="text" w:hAnchor="margin" w:xAlign="center" w:y="1"/>
      <w:rPr>
        <w:rStyle w:val="PageNumber"/>
      </w:rPr>
    </w:pPr>
    <w:r>
      <w:rPr>
        <w:rStyle w:val="PageNumber"/>
      </w:rPr>
      <w:fldChar w:fldCharType="begin"/>
    </w:r>
    <w:r w:rsidR="004037B0">
      <w:rPr>
        <w:rStyle w:val="PageNumber"/>
      </w:rPr>
      <w:instrText xml:space="preserve">PAGE  </w:instrText>
    </w:r>
    <w:r>
      <w:rPr>
        <w:rStyle w:val="PageNumber"/>
      </w:rPr>
      <w:fldChar w:fldCharType="separate"/>
    </w:r>
    <w:r w:rsidR="00107797">
      <w:rPr>
        <w:rStyle w:val="PageNumber"/>
        <w:noProof/>
      </w:rPr>
      <w:t>2</w:t>
    </w:r>
    <w:r>
      <w:rPr>
        <w:rStyle w:val="PageNumber"/>
      </w:rPr>
      <w:fldChar w:fldCharType="end"/>
    </w:r>
  </w:p>
  <w:p w:rsidR="002946BA" w:rsidRDefault="001077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F40" w:rsidRDefault="00934F40" w:rsidP="003868AB">
      <w:pPr>
        <w:spacing w:after="0" w:line="240" w:lineRule="auto"/>
      </w:pPr>
      <w:r>
        <w:separator/>
      </w:r>
    </w:p>
  </w:footnote>
  <w:footnote w:type="continuationSeparator" w:id="0">
    <w:p w:rsidR="00934F40" w:rsidRDefault="00934F40" w:rsidP="003868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A7606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A1669"/>
    <w:multiLevelType w:val="hybridMultilevel"/>
    <w:tmpl w:val="FB72D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A5C5D"/>
    <w:multiLevelType w:val="hybridMultilevel"/>
    <w:tmpl w:val="4A46D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3C40A7"/>
    <w:multiLevelType w:val="hybridMultilevel"/>
    <w:tmpl w:val="22F43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F57769"/>
    <w:multiLevelType w:val="hybridMultilevel"/>
    <w:tmpl w:val="29E6EBCA"/>
    <w:lvl w:ilvl="0" w:tplc="8B2470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8804C36"/>
    <w:multiLevelType w:val="hybridMultilevel"/>
    <w:tmpl w:val="051C7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E77E43"/>
    <w:multiLevelType w:val="hybridMultilevel"/>
    <w:tmpl w:val="89FA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6607FA"/>
    <w:multiLevelType w:val="hybridMultilevel"/>
    <w:tmpl w:val="55B4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2865BB"/>
    <w:multiLevelType w:val="hybridMultilevel"/>
    <w:tmpl w:val="7DFC9B8C"/>
    <w:lvl w:ilvl="0" w:tplc="DCAEB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A03F53"/>
    <w:multiLevelType w:val="hybridMultilevel"/>
    <w:tmpl w:val="F81C0E20"/>
    <w:lvl w:ilvl="0" w:tplc="8B2470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5985025"/>
    <w:multiLevelType w:val="hybridMultilevel"/>
    <w:tmpl w:val="C9A2F28E"/>
    <w:lvl w:ilvl="0" w:tplc="2C3C6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3F5384"/>
    <w:multiLevelType w:val="hybridMultilevel"/>
    <w:tmpl w:val="D34A3D9C"/>
    <w:lvl w:ilvl="0" w:tplc="ED0A1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6"/>
  </w:num>
  <w:num w:numId="5">
    <w:abstractNumId w:val="9"/>
  </w:num>
  <w:num w:numId="6">
    <w:abstractNumId w:val="7"/>
  </w:num>
  <w:num w:numId="7">
    <w:abstractNumId w:val="2"/>
  </w:num>
  <w:num w:numId="8">
    <w:abstractNumId w:val="0"/>
  </w:num>
  <w:num w:numId="9">
    <w:abstractNumId w:val="5"/>
  </w:num>
  <w:num w:numId="10">
    <w:abstractNumId w:val="1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95F"/>
    <w:rsid w:val="0001700F"/>
    <w:rsid w:val="000271C0"/>
    <w:rsid w:val="00027C0A"/>
    <w:rsid w:val="00035ACF"/>
    <w:rsid w:val="000411F0"/>
    <w:rsid w:val="000568E5"/>
    <w:rsid w:val="0006086C"/>
    <w:rsid w:val="00092F56"/>
    <w:rsid w:val="000B6B51"/>
    <w:rsid w:val="000E4F9F"/>
    <w:rsid w:val="000E6E16"/>
    <w:rsid w:val="000F0AFC"/>
    <w:rsid w:val="000F401E"/>
    <w:rsid w:val="0010079F"/>
    <w:rsid w:val="00107797"/>
    <w:rsid w:val="00107C7E"/>
    <w:rsid w:val="001268D4"/>
    <w:rsid w:val="00131AC7"/>
    <w:rsid w:val="001540C6"/>
    <w:rsid w:val="001557FF"/>
    <w:rsid w:val="00157661"/>
    <w:rsid w:val="001A5EEC"/>
    <w:rsid w:val="001F01F7"/>
    <w:rsid w:val="002048D7"/>
    <w:rsid w:val="002146B0"/>
    <w:rsid w:val="00230D65"/>
    <w:rsid w:val="0023480C"/>
    <w:rsid w:val="00245D08"/>
    <w:rsid w:val="0025677E"/>
    <w:rsid w:val="00293256"/>
    <w:rsid w:val="00294180"/>
    <w:rsid w:val="002A57B7"/>
    <w:rsid w:val="002A63B7"/>
    <w:rsid w:val="002A6663"/>
    <w:rsid w:val="002B1FB8"/>
    <w:rsid w:val="002B6183"/>
    <w:rsid w:val="002C100B"/>
    <w:rsid w:val="002D449D"/>
    <w:rsid w:val="002E0C1A"/>
    <w:rsid w:val="002F0D54"/>
    <w:rsid w:val="00304720"/>
    <w:rsid w:val="0031122B"/>
    <w:rsid w:val="0031685D"/>
    <w:rsid w:val="003219F8"/>
    <w:rsid w:val="00340E69"/>
    <w:rsid w:val="00342556"/>
    <w:rsid w:val="00363B22"/>
    <w:rsid w:val="003800DD"/>
    <w:rsid w:val="003868AB"/>
    <w:rsid w:val="00391A2C"/>
    <w:rsid w:val="003A7734"/>
    <w:rsid w:val="003F7E40"/>
    <w:rsid w:val="004037B0"/>
    <w:rsid w:val="0040643C"/>
    <w:rsid w:val="00413637"/>
    <w:rsid w:val="00446DFD"/>
    <w:rsid w:val="0044786B"/>
    <w:rsid w:val="00460418"/>
    <w:rsid w:val="00480239"/>
    <w:rsid w:val="004B3CCF"/>
    <w:rsid w:val="004B7AFF"/>
    <w:rsid w:val="004C79F3"/>
    <w:rsid w:val="004D6F75"/>
    <w:rsid w:val="004F1040"/>
    <w:rsid w:val="005327EB"/>
    <w:rsid w:val="005565AA"/>
    <w:rsid w:val="00586B48"/>
    <w:rsid w:val="005D5623"/>
    <w:rsid w:val="005D7793"/>
    <w:rsid w:val="00617CFC"/>
    <w:rsid w:val="0065190E"/>
    <w:rsid w:val="00651E38"/>
    <w:rsid w:val="00664B00"/>
    <w:rsid w:val="00671E15"/>
    <w:rsid w:val="00683904"/>
    <w:rsid w:val="00694707"/>
    <w:rsid w:val="006A3900"/>
    <w:rsid w:val="006B4E83"/>
    <w:rsid w:val="006D7A39"/>
    <w:rsid w:val="007008A0"/>
    <w:rsid w:val="00733C12"/>
    <w:rsid w:val="00741F7E"/>
    <w:rsid w:val="00791C5E"/>
    <w:rsid w:val="007A101F"/>
    <w:rsid w:val="007A624B"/>
    <w:rsid w:val="007B3D3D"/>
    <w:rsid w:val="007C3870"/>
    <w:rsid w:val="007D4E1B"/>
    <w:rsid w:val="00803246"/>
    <w:rsid w:val="00804E1A"/>
    <w:rsid w:val="0082272E"/>
    <w:rsid w:val="00822900"/>
    <w:rsid w:val="00833077"/>
    <w:rsid w:val="00835436"/>
    <w:rsid w:val="00853322"/>
    <w:rsid w:val="0087413C"/>
    <w:rsid w:val="008C095F"/>
    <w:rsid w:val="008E0C3F"/>
    <w:rsid w:val="008F1D00"/>
    <w:rsid w:val="008F6DD1"/>
    <w:rsid w:val="00902C33"/>
    <w:rsid w:val="009121EE"/>
    <w:rsid w:val="00934F40"/>
    <w:rsid w:val="00946A78"/>
    <w:rsid w:val="009758F4"/>
    <w:rsid w:val="009A524D"/>
    <w:rsid w:val="009C136A"/>
    <w:rsid w:val="009F7DD4"/>
    <w:rsid w:val="00A03A36"/>
    <w:rsid w:val="00A13F01"/>
    <w:rsid w:val="00A15DF5"/>
    <w:rsid w:val="00A34A62"/>
    <w:rsid w:val="00A40C0F"/>
    <w:rsid w:val="00A4338D"/>
    <w:rsid w:val="00A57A6A"/>
    <w:rsid w:val="00A67F5F"/>
    <w:rsid w:val="00A77BDB"/>
    <w:rsid w:val="00A921F5"/>
    <w:rsid w:val="00AB0056"/>
    <w:rsid w:val="00AC542D"/>
    <w:rsid w:val="00AD51B4"/>
    <w:rsid w:val="00AE04E9"/>
    <w:rsid w:val="00AF3AC7"/>
    <w:rsid w:val="00B04135"/>
    <w:rsid w:val="00B07A78"/>
    <w:rsid w:val="00B204B7"/>
    <w:rsid w:val="00B42E31"/>
    <w:rsid w:val="00B44CF3"/>
    <w:rsid w:val="00B670F5"/>
    <w:rsid w:val="00B80050"/>
    <w:rsid w:val="00B907E2"/>
    <w:rsid w:val="00B9209A"/>
    <w:rsid w:val="00BB439F"/>
    <w:rsid w:val="00BC3FF9"/>
    <w:rsid w:val="00BF7F7E"/>
    <w:rsid w:val="00C00400"/>
    <w:rsid w:val="00C31778"/>
    <w:rsid w:val="00C31EED"/>
    <w:rsid w:val="00C7000E"/>
    <w:rsid w:val="00C7627B"/>
    <w:rsid w:val="00CB3344"/>
    <w:rsid w:val="00D03B8A"/>
    <w:rsid w:val="00D12444"/>
    <w:rsid w:val="00D420D9"/>
    <w:rsid w:val="00D55D51"/>
    <w:rsid w:val="00D6514B"/>
    <w:rsid w:val="00DA254B"/>
    <w:rsid w:val="00DA3EEC"/>
    <w:rsid w:val="00DD1B3D"/>
    <w:rsid w:val="00DD7842"/>
    <w:rsid w:val="00DE62E2"/>
    <w:rsid w:val="00E035A4"/>
    <w:rsid w:val="00E13501"/>
    <w:rsid w:val="00E14902"/>
    <w:rsid w:val="00E321BD"/>
    <w:rsid w:val="00E41E05"/>
    <w:rsid w:val="00E726FA"/>
    <w:rsid w:val="00E813E1"/>
    <w:rsid w:val="00E92BC6"/>
    <w:rsid w:val="00E97568"/>
    <w:rsid w:val="00EA30FD"/>
    <w:rsid w:val="00EC3795"/>
    <w:rsid w:val="00ED7D69"/>
    <w:rsid w:val="00EE0EA3"/>
    <w:rsid w:val="00EE3F54"/>
    <w:rsid w:val="00EF23CE"/>
    <w:rsid w:val="00F015D4"/>
    <w:rsid w:val="00F01CA9"/>
    <w:rsid w:val="00F10103"/>
    <w:rsid w:val="00F17420"/>
    <w:rsid w:val="00F25371"/>
    <w:rsid w:val="00F46BEA"/>
    <w:rsid w:val="00F55668"/>
    <w:rsid w:val="00F65725"/>
    <w:rsid w:val="00F907F7"/>
    <w:rsid w:val="00FB7067"/>
    <w:rsid w:val="00FC2D99"/>
    <w:rsid w:val="00FC62DD"/>
    <w:rsid w:val="00FD5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F3B674-7503-473E-A82F-B1CC011B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14902"/>
    <w:pPr>
      <w:keepNext/>
      <w:spacing w:before="240" w:after="60" w:line="240" w:lineRule="auto"/>
      <w:outlineLvl w:val="1"/>
    </w:pPr>
    <w:rPr>
      <w:rFonts w:ascii="Cambria" w:eastAsia="Times New Roman" w:hAnsi="Cambria" w:cs="Times New Roman"/>
      <w:b/>
      <w:bCs/>
      <w:i/>
      <w:i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95F"/>
    <w:pPr>
      <w:ind w:left="720"/>
      <w:contextualSpacing/>
    </w:pPr>
  </w:style>
  <w:style w:type="table" w:styleId="TableGrid">
    <w:name w:val="Table Grid"/>
    <w:basedOn w:val="TableNormal"/>
    <w:uiPriority w:val="59"/>
    <w:rsid w:val="008C0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1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90E"/>
    <w:rPr>
      <w:rFonts w:ascii="Tahoma" w:hAnsi="Tahoma" w:cs="Tahoma"/>
      <w:sz w:val="16"/>
      <w:szCs w:val="16"/>
    </w:rPr>
  </w:style>
  <w:style w:type="character" w:customStyle="1" w:styleId="Heading2Char">
    <w:name w:val="Heading 2 Char"/>
    <w:basedOn w:val="DefaultParagraphFont"/>
    <w:link w:val="Heading2"/>
    <w:rsid w:val="00E14902"/>
    <w:rPr>
      <w:rFonts w:ascii="Cambria" w:eastAsia="Times New Roman" w:hAnsi="Cambria" w:cs="Times New Roman"/>
      <w:b/>
      <w:bCs/>
      <w:i/>
      <w:iCs/>
      <w:sz w:val="28"/>
      <w:szCs w:val="28"/>
      <w:lang w:bidi="en-US"/>
    </w:rPr>
  </w:style>
  <w:style w:type="paragraph" w:customStyle="1" w:styleId="Default">
    <w:name w:val="Default"/>
    <w:rsid w:val="00E14902"/>
    <w:pPr>
      <w:autoSpaceDE w:val="0"/>
      <w:autoSpaceDN w:val="0"/>
      <w:adjustRightInd w:val="0"/>
      <w:spacing w:after="0" w:line="240" w:lineRule="auto"/>
    </w:pPr>
    <w:rPr>
      <w:rFonts w:ascii="NIBFGC+TimesNewRoman" w:eastAsia="Times New Roman" w:hAnsi="NIBFGC+TimesNewRoman" w:cs="NIBFGC+TimesNewRoman"/>
      <w:color w:val="000000"/>
      <w:sz w:val="24"/>
      <w:szCs w:val="24"/>
    </w:rPr>
  </w:style>
  <w:style w:type="paragraph" w:styleId="Footer">
    <w:name w:val="footer"/>
    <w:basedOn w:val="Normal"/>
    <w:link w:val="FooterChar"/>
    <w:uiPriority w:val="99"/>
    <w:rsid w:val="001A5EE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A5EEC"/>
    <w:rPr>
      <w:rFonts w:ascii="Times New Roman" w:eastAsia="Times New Roman" w:hAnsi="Times New Roman" w:cs="Times New Roman"/>
      <w:sz w:val="24"/>
      <w:szCs w:val="24"/>
    </w:rPr>
  </w:style>
  <w:style w:type="character" w:styleId="PageNumber">
    <w:name w:val="page number"/>
    <w:basedOn w:val="DefaultParagraphFont"/>
    <w:rsid w:val="001A5EEC"/>
  </w:style>
  <w:style w:type="character" w:styleId="Hyperlink">
    <w:name w:val="Hyperlink"/>
    <w:basedOn w:val="DefaultParagraphFont"/>
    <w:uiPriority w:val="99"/>
    <w:unhideWhenUsed/>
    <w:rsid w:val="003F7E40"/>
    <w:rPr>
      <w:color w:val="0000FF" w:themeColor="hyperlink"/>
      <w:u w:val="single"/>
    </w:rPr>
  </w:style>
  <w:style w:type="paragraph" w:styleId="ListBullet">
    <w:name w:val="List Bullet"/>
    <w:basedOn w:val="Normal"/>
    <w:uiPriority w:val="99"/>
    <w:unhideWhenUsed/>
    <w:rsid w:val="00413637"/>
    <w:pPr>
      <w:numPr>
        <w:numId w:val="8"/>
      </w:numPr>
      <w:contextualSpacing/>
    </w:pPr>
  </w:style>
  <w:style w:type="paragraph" w:styleId="Header">
    <w:name w:val="header"/>
    <w:basedOn w:val="Normal"/>
    <w:link w:val="HeaderChar"/>
    <w:uiPriority w:val="99"/>
    <w:unhideWhenUsed/>
    <w:rsid w:val="00F46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473595">
      <w:bodyDiv w:val="1"/>
      <w:marLeft w:val="0"/>
      <w:marRight w:val="0"/>
      <w:marTop w:val="0"/>
      <w:marBottom w:val="0"/>
      <w:divBdr>
        <w:top w:val="none" w:sz="0" w:space="0" w:color="auto"/>
        <w:left w:val="none" w:sz="0" w:space="0" w:color="auto"/>
        <w:bottom w:val="none" w:sz="0" w:space="0" w:color="auto"/>
        <w:right w:val="none" w:sz="0" w:space="0" w:color="auto"/>
      </w:divBdr>
    </w:div>
    <w:div w:id="390075708">
      <w:bodyDiv w:val="1"/>
      <w:marLeft w:val="0"/>
      <w:marRight w:val="0"/>
      <w:marTop w:val="0"/>
      <w:marBottom w:val="0"/>
      <w:divBdr>
        <w:top w:val="none" w:sz="0" w:space="0" w:color="auto"/>
        <w:left w:val="none" w:sz="0" w:space="0" w:color="auto"/>
        <w:bottom w:val="none" w:sz="0" w:space="0" w:color="auto"/>
        <w:right w:val="none" w:sz="0" w:space="0" w:color="auto"/>
      </w:divBdr>
    </w:div>
    <w:div w:id="733163699">
      <w:bodyDiv w:val="1"/>
      <w:marLeft w:val="0"/>
      <w:marRight w:val="0"/>
      <w:marTop w:val="0"/>
      <w:marBottom w:val="0"/>
      <w:divBdr>
        <w:top w:val="none" w:sz="0" w:space="0" w:color="auto"/>
        <w:left w:val="none" w:sz="0" w:space="0" w:color="auto"/>
        <w:bottom w:val="none" w:sz="0" w:space="0" w:color="auto"/>
        <w:right w:val="none" w:sz="0" w:space="0" w:color="auto"/>
      </w:divBdr>
    </w:div>
    <w:div w:id="1052003021">
      <w:bodyDiv w:val="1"/>
      <w:marLeft w:val="0"/>
      <w:marRight w:val="0"/>
      <w:marTop w:val="0"/>
      <w:marBottom w:val="0"/>
      <w:divBdr>
        <w:top w:val="none" w:sz="0" w:space="0" w:color="auto"/>
        <w:left w:val="none" w:sz="0" w:space="0" w:color="auto"/>
        <w:bottom w:val="none" w:sz="0" w:space="0" w:color="auto"/>
        <w:right w:val="none" w:sz="0" w:space="0" w:color="auto"/>
      </w:divBdr>
    </w:div>
    <w:div w:id="1114177671">
      <w:bodyDiv w:val="1"/>
      <w:marLeft w:val="0"/>
      <w:marRight w:val="0"/>
      <w:marTop w:val="0"/>
      <w:marBottom w:val="0"/>
      <w:divBdr>
        <w:top w:val="none" w:sz="0" w:space="0" w:color="auto"/>
        <w:left w:val="none" w:sz="0" w:space="0" w:color="auto"/>
        <w:bottom w:val="none" w:sz="0" w:space="0" w:color="auto"/>
        <w:right w:val="none" w:sz="0" w:space="0" w:color="auto"/>
      </w:divBdr>
    </w:div>
    <w:div w:id="1171791894">
      <w:bodyDiv w:val="1"/>
      <w:marLeft w:val="0"/>
      <w:marRight w:val="0"/>
      <w:marTop w:val="0"/>
      <w:marBottom w:val="0"/>
      <w:divBdr>
        <w:top w:val="none" w:sz="0" w:space="0" w:color="auto"/>
        <w:left w:val="none" w:sz="0" w:space="0" w:color="auto"/>
        <w:bottom w:val="none" w:sz="0" w:space="0" w:color="auto"/>
        <w:right w:val="none" w:sz="0" w:space="0" w:color="auto"/>
      </w:divBdr>
    </w:div>
    <w:div w:id="122074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E:\Trinity\109\Reports\Fall%202014%20-%20Spring%202015%20(10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Trinity\109\Reports\Fall%202014%20-%20Spring%202015%20(10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Trinity\109\Reports\Fall%202014%20-%20Spring%202015%20(10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Trinity\109\Reports\Fall%202014%20-%20Spring%202015%20(10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Trinity\109\Reports\Fall%202014%20-%20Spring%202015%20(10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Trinity\109\Reports\Fall%202014%20-%20Spring%202015%20(10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'Pie Charts Grades'!$B$1</c:f>
              <c:strCache>
                <c:ptCount val="1"/>
                <c:pt idx="0">
                  <c:v>Fall 2014</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'Pie Charts Grades'!$A$2:$A$8</c:f>
              <c:strCache>
                <c:ptCount val="7"/>
                <c:pt idx="0">
                  <c:v>A</c:v>
                </c:pt>
                <c:pt idx="1">
                  <c:v>B</c:v>
                </c:pt>
                <c:pt idx="2">
                  <c:v>C</c:v>
                </c:pt>
                <c:pt idx="3">
                  <c:v>D</c:v>
                </c:pt>
                <c:pt idx="4">
                  <c:v>F</c:v>
                </c:pt>
                <c:pt idx="5">
                  <c:v>FQ</c:v>
                </c:pt>
                <c:pt idx="6">
                  <c:v>W</c:v>
                </c:pt>
              </c:strCache>
            </c:strRef>
          </c:cat>
          <c:val>
            <c:numRef>
              <c:f>'Pie Charts Grades'!$B$2:$B$8</c:f>
              <c:numCache>
                <c:formatCode>General</c:formatCode>
                <c:ptCount val="7"/>
                <c:pt idx="0">
                  <c:v>9</c:v>
                </c:pt>
                <c:pt idx="1">
                  <c:v>5</c:v>
                </c:pt>
                <c:pt idx="2">
                  <c:v>9</c:v>
                </c:pt>
                <c:pt idx="3">
                  <c:v>4</c:v>
                </c:pt>
                <c:pt idx="4">
                  <c:v>5</c:v>
                </c:pt>
                <c:pt idx="5">
                  <c:v>3</c:v>
                </c:pt>
                <c:pt idx="6">
                  <c:v>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'Pie Charts Grades'!$C$1</c:f>
              <c:strCache>
                <c:ptCount val="1"/>
                <c:pt idx="0">
                  <c:v>Spring 2015</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'Pie Charts Grades'!$A$2:$A$8</c:f>
              <c:strCache>
                <c:ptCount val="7"/>
                <c:pt idx="0">
                  <c:v>A</c:v>
                </c:pt>
                <c:pt idx="1">
                  <c:v>B</c:v>
                </c:pt>
                <c:pt idx="2">
                  <c:v>C</c:v>
                </c:pt>
                <c:pt idx="3">
                  <c:v>D</c:v>
                </c:pt>
                <c:pt idx="4">
                  <c:v>F</c:v>
                </c:pt>
                <c:pt idx="5">
                  <c:v>FQ</c:v>
                </c:pt>
                <c:pt idx="6">
                  <c:v>W</c:v>
                </c:pt>
              </c:strCache>
            </c:strRef>
          </c:cat>
          <c:val>
            <c:numRef>
              <c:f>'Pie Charts Grades'!$C$2:$C$8</c:f>
              <c:numCache>
                <c:formatCode>General</c:formatCode>
                <c:ptCount val="7"/>
                <c:pt idx="0">
                  <c:v>3</c:v>
                </c:pt>
                <c:pt idx="1">
                  <c:v>5</c:v>
                </c:pt>
                <c:pt idx="2">
                  <c:v>8</c:v>
                </c:pt>
                <c:pt idx="3">
                  <c:v>0</c:v>
                </c:pt>
                <c:pt idx="4">
                  <c:v>4</c:v>
                </c:pt>
                <c:pt idx="5">
                  <c:v>3</c:v>
                </c:pt>
                <c:pt idx="6">
                  <c:v>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Fall</a:t>
            </a:r>
            <a:r>
              <a:rPr lang="en-US" baseline="0"/>
              <a:t> 2014 - Spring 2015 Totals</a:t>
            </a:r>
          </a:p>
        </c:rich>
      </c:tx>
      <c:layout/>
      <c:overlay val="0"/>
    </c:title>
    <c:autoTitleDeleted val="0"/>
    <c:plotArea>
      <c:layout/>
      <c:pieChart>
        <c:varyColors val="1"/>
        <c:ser>
          <c:idx val="0"/>
          <c:order val="0"/>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'Pie Charts Grades'!$A$2:$A$8</c:f>
              <c:strCache>
                <c:ptCount val="7"/>
                <c:pt idx="0">
                  <c:v>A</c:v>
                </c:pt>
                <c:pt idx="1">
                  <c:v>B</c:v>
                </c:pt>
                <c:pt idx="2">
                  <c:v>C</c:v>
                </c:pt>
                <c:pt idx="3">
                  <c:v>D</c:v>
                </c:pt>
                <c:pt idx="4">
                  <c:v>F</c:v>
                </c:pt>
                <c:pt idx="5">
                  <c:v>FQ</c:v>
                </c:pt>
                <c:pt idx="6">
                  <c:v>W</c:v>
                </c:pt>
              </c:strCache>
            </c:strRef>
          </c:cat>
          <c:val>
            <c:numRef>
              <c:f>'Pie Charts Grades'!$D$2:$D$8</c:f>
              <c:numCache>
                <c:formatCode>General</c:formatCode>
                <c:ptCount val="7"/>
                <c:pt idx="0">
                  <c:v>12</c:v>
                </c:pt>
                <c:pt idx="1">
                  <c:v>10</c:v>
                </c:pt>
                <c:pt idx="2">
                  <c:v>17</c:v>
                </c:pt>
                <c:pt idx="3">
                  <c:v>4</c:v>
                </c:pt>
                <c:pt idx="4">
                  <c:v>9</c:v>
                </c:pt>
                <c:pt idx="5">
                  <c:v>6</c:v>
                </c:pt>
                <c:pt idx="6">
                  <c:v>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'Pie Charts Grades'!$D$33</c:f>
              <c:strCache>
                <c:ptCount val="1"/>
                <c:pt idx="0">
                  <c:v>Fall 2014</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'Pie Charts Grades'!$A$34:$A$35</c:f>
              <c:strCache>
                <c:ptCount val="2"/>
                <c:pt idx="0">
                  <c:v>Pass</c:v>
                </c:pt>
                <c:pt idx="1">
                  <c:v>Fail</c:v>
                </c:pt>
              </c:strCache>
            </c:strRef>
          </c:cat>
          <c:val>
            <c:numRef>
              <c:f>'Pie Charts Grades'!$D$34:$D$35</c:f>
              <c:numCache>
                <c:formatCode>0%</c:formatCode>
                <c:ptCount val="2"/>
                <c:pt idx="0">
                  <c:v>0.84</c:v>
                </c:pt>
                <c:pt idx="1">
                  <c:v>0.16000000000000003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'Pie Charts Grades'!$E$33</c:f>
              <c:strCache>
                <c:ptCount val="1"/>
                <c:pt idx="0">
                  <c:v>Spring 2015</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'Pie Charts Grades'!$A$34:$A$35</c:f>
              <c:strCache>
                <c:ptCount val="2"/>
                <c:pt idx="0">
                  <c:v>Pass</c:v>
                </c:pt>
                <c:pt idx="1">
                  <c:v>Fail</c:v>
                </c:pt>
              </c:strCache>
            </c:strRef>
          </c:cat>
          <c:val>
            <c:numRef>
              <c:f>'Pie Charts Grades'!$E$34:$E$35</c:f>
              <c:numCache>
                <c:formatCode>0%</c:formatCode>
                <c:ptCount val="2"/>
                <c:pt idx="0">
                  <c:v>0.8</c:v>
                </c:pt>
                <c:pt idx="1">
                  <c:v>0.19999999999999996</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MATH 109 Student Performance in MATH 110</a:t>
            </a:r>
          </a:p>
        </c:rich>
      </c:tx>
      <c:layout/>
      <c:overlay val="0"/>
    </c:title>
    <c:autoTitleDeleted val="0"/>
    <c:plotArea>
      <c:layout/>
      <c:barChart>
        <c:barDir val="col"/>
        <c:grouping val="clustered"/>
        <c:varyColors val="0"/>
        <c:ser>
          <c:idx val="0"/>
          <c:order val="0"/>
          <c:tx>
            <c:strRef>
              <c:f>'Longitudinal Study'!$A$13</c:f>
              <c:strCache>
                <c:ptCount val="1"/>
                <c:pt idx="0">
                  <c:v>Pass</c:v>
                </c:pt>
              </c:strCache>
            </c:strRef>
          </c:tx>
          <c:spPr>
            <a:solidFill>
              <a:srgbClr val="00B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'Longitudinal Study'!$N$20:$N$23</c:f>
              <c:strCache>
                <c:ptCount val="4"/>
                <c:pt idx="0">
                  <c:v>Spring 2014</c:v>
                </c:pt>
                <c:pt idx="1">
                  <c:v>Fall 2014</c:v>
                </c:pt>
                <c:pt idx="2">
                  <c:v>Spring 2015</c:v>
                </c:pt>
                <c:pt idx="3">
                  <c:v>Since Spring 2014</c:v>
                </c:pt>
              </c:strCache>
            </c:strRef>
          </c:cat>
          <c:val>
            <c:numRef>
              <c:f>('Longitudinal Study'!$C$13,'Longitudinal Study'!$E$13,'Longitudinal Study'!$G$13,'Longitudinal Study'!$I$13)</c:f>
              <c:numCache>
                <c:formatCode>0%</c:formatCode>
                <c:ptCount val="4"/>
                <c:pt idx="0">
                  <c:v>0.92307692307692313</c:v>
                </c:pt>
                <c:pt idx="1">
                  <c:v>1</c:v>
                </c:pt>
                <c:pt idx="2">
                  <c:v>0.8</c:v>
                </c:pt>
                <c:pt idx="3">
                  <c:v>0.88888888888888884</c:v>
                </c:pt>
              </c:numCache>
            </c:numRef>
          </c:val>
        </c:ser>
        <c:ser>
          <c:idx val="1"/>
          <c:order val="1"/>
          <c:tx>
            <c:strRef>
              <c:f>'Longitudinal Study'!$A$14</c:f>
              <c:strCache>
                <c:ptCount val="1"/>
                <c:pt idx="0">
                  <c:v>Fail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'Longitudinal Study'!$N$20:$N$23</c:f>
              <c:strCache>
                <c:ptCount val="4"/>
                <c:pt idx="0">
                  <c:v>Spring 2014</c:v>
                </c:pt>
                <c:pt idx="1">
                  <c:v>Fall 2014</c:v>
                </c:pt>
                <c:pt idx="2">
                  <c:v>Spring 2015</c:v>
                </c:pt>
                <c:pt idx="3">
                  <c:v>Since Spring 2014</c:v>
                </c:pt>
              </c:strCache>
            </c:strRef>
          </c:cat>
          <c:val>
            <c:numRef>
              <c:f>('Longitudinal Study'!$C$14,'Longitudinal Study'!$E$14,'Longitudinal Study'!$G$14,'Longitudinal Study'!$I$14)</c:f>
              <c:numCache>
                <c:formatCode>0%</c:formatCode>
                <c:ptCount val="4"/>
                <c:pt idx="0">
                  <c:v>7.6923076923076927E-2</c:v>
                </c:pt>
                <c:pt idx="1">
                  <c:v>0</c:v>
                </c:pt>
                <c:pt idx="2">
                  <c:v>0.2</c:v>
                </c:pt>
                <c:pt idx="3">
                  <c:v>0.1111111111111111</c:v>
                </c:pt>
              </c:numCache>
            </c:numRef>
          </c:val>
        </c:ser>
        <c:dLbls>
          <c:showLegendKey val="0"/>
          <c:showVal val="1"/>
          <c:showCatName val="0"/>
          <c:showSerName val="0"/>
          <c:showPercent val="0"/>
          <c:showBubbleSize val="0"/>
        </c:dLbls>
        <c:gapWidth val="150"/>
        <c:axId val="162169464"/>
        <c:axId val="162173944"/>
      </c:barChart>
      <c:catAx>
        <c:axId val="162169464"/>
        <c:scaling>
          <c:orientation val="minMax"/>
        </c:scaling>
        <c:delete val="0"/>
        <c:axPos val="b"/>
        <c:numFmt formatCode="General" sourceLinked="0"/>
        <c:majorTickMark val="none"/>
        <c:minorTickMark val="none"/>
        <c:tickLblPos val="nextTo"/>
        <c:crossAx val="162173944"/>
        <c:crosses val="autoZero"/>
        <c:auto val="0"/>
        <c:lblAlgn val="ctr"/>
        <c:lblOffset val="100"/>
        <c:noMultiLvlLbl val="0"/>
      </c:catAx>
      <c:valAx>
        <c:axId val="162173944"/>
        <c:scaling>
          <c:orientation val="minMax"/>
        </c:scaling>
        <c:delete val="0"/>
        <c:axPos val="l"/>
        <c:majorGridlines/>
        <c:numFmt formatCode="0%" sourceLinked="1"/>
        <c:majorTickMark val="none"/>
        <c:minorTickMark val="none"/>
        <c:tickLblPos val="nextTo"/>
        <c:crossAx val="162169464"/>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E0F86-03AD-420B-99CD-9D1D25092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2650</Words>
  <Characters>15108</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Trinity</Company>
  <LinksUpToDate>false</LinksUpToDate>
  <CharactersWithSpaces>17723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sheridanj</dc:creator>
  <cp:lastModifiedBy>Kathelon Toliver</cp:lastModifiedBy>
  <cp:revision>2</cp:revision>
  <cp:lastPrinted>2014-06-18T21:14:00Z</cp:lastPrinted>
  <dcterms:created xsi:type="dcterms:W3CDTF">2015-09-14T13:24:00Z</dcterms:created>
  <dcterms:modified xsi:type="dcterms:W3CDTF">2015-09-14T13:24:00Z</dcterms:modified>
</cp:coreProperties>
</file>